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right"/>
        <w:rPr/>
      </w:pPr>
      <w:r>
        <w:rPr>
          <w:rFonts w:cs="Times New Roman"/>
          <w:b/>
          <w:bCs/>
          <w:color w:val="000000"/>
          <w:spacing w:val="40"/>
          <w:sz w:val="28"/>
          <w:szCs w:val="28"/>
        </w:rPr>
        <w:t>zał. nr 5 do SIWZ – wzór umowy</w:t>
      </w:r>
    </w:p>
    <w:p>
      <w:pPr>
        <w:pStyle w:val="Normal"/>
        <w:spacing w:lineRule="auto" w:line="240" w:before="0" w:after="0"/>
        <w:jc w:val="center"/>
        <w:rPr>
          <w:rFonts w:cs="Times New Roman"/>
          <w:b/>
          <w:b/>
          <w:bCs/>
          <w:color w:val="000000"/>
          <w:spacing w:val="40"/>
          <w:sz w:val="28"/>
          <w:szCs w:val="28"/>
        </w:rPr>
      </w:pPr>
      <w:r>
        <w:rPr/>
      </w:r>
    </w:p>
    <w:p>
      <w:pPr>
        <w:pStyle w:val="Normal"/>
        <w:spacing w:lineRule="auto" w:line="240" w:before="0" w:after="0"/>
        <w:jc w:val="center"/>
        <w:rPr>
          <w:rFonts w:cs="Times New Roman"/>
          <w:b/>
          <w:b/>
          <w:bCs/>
          <w:color w:val="000000"/>
          <w:spacing w:val="40"/>
          <w:sz w:val="28"/>
          <w:szCs w:val="28"/>
        </w:rPr>
      </w:pPr>
      <w:r>
        <w:rPr>
          <w:rFonts w:cs="Times New Roman"/>
          <w:b/>
          <w:bCs/>
          <w:color w:val="000000"/>
          <w:spacing w:val="40"/>
          <w:sz w:val="28"/>
          <w:szCs w:val="28"/>
        </w:rPr>
        <w:t>UMOWA</w:t>
      </w:r>
    </w:p>
    <w:p>
      <w:pPr>
        <w:pStyle w:val="Normal"/>
        <w:spacing w:lineRule="auto" w:line="240" w:before="0" w:after="120"/>
        <w:jc w:val="center"/>
        <w:rPr>
          <w:rFonts w:cs="Times New Roman"/>
          <w:b/>
          <w:b/>
          <w:bCs/>
          <w:color w:val="000000"/>
          <w:sz w:val="24"/>
          <w:szCs w:val="24"/>
        </w:rPr>
      </w:pPr>
      <w:r>
        <w:rPr>
          <w:rFonts w:cs="Times New Roman"/>
          <w:b/>
          <w:bCs/>
          <w:color w:val="000000"/>
          <w:sz w:val="24"/>
          <w:szCs w:val="24"/>
        </w:rPr>
        <w:t>SPRZEDAŻY ENERGII ELEKTRYCZNEJ</w:t>
      </w:r>
    </w:p>
    <w:p>
      <w:pPr>
        <w:pStyle w:val="Normal"/>
        <w:spacing w:lineRule="auto" w:line="240" w:before="0" w:after="0"/>
        <w:jc w:val="both"/>
        <w:rPr>
          <w:b/>
          <w:b/>
          <w:bCs/>
          <w:i/>
          <w:i/>
          <w:sz w:val="22"/>
          <w:szCs w:val="22"/>
        </w:rPr>
      </w:pPr>
      <w:r>
        <w:rPr>
          <w:b/>
          <w:bCs/>
          <w:i/>
          <w:sz w:val="22"/>
          <w:szCs w:val="22"/>
        </w:rPr>
      </w:r>
    </w:p>
    <w:p>
      <w:pPr>
        <w:pStyle w:val="Tretekstu"/>
        <w:rPr>
          <w:sz w:val="22"/>
          <w:szCs w:val="22"/>
        </w:rPr>
      </w:pPr>
      <w:r>
        <w:rPr>
          <w:sz w:val="22"/>
          <w:szCs w:val="22"/>
        </w:rPr>
        <w:t xml:space="preserve">zawarta w dniu …………………………. w Pionkach pomiędzy: </w:t>
      </w:r>
    </w:p>
    <w:p>
      <w:pPr>
        <w:pStyle w:val="Tretekstu"/>
        <w:rPr/>
      </w:pPr>
      <w:r>
        <w:rPr>
          <w:b/>
          <w:bCs/>
          <w:sz w:val="22"/>
          <w:szCs w:val="22"/>
        </w:rPr>
        <w:t xml:space="preserve">Samodzielnym Publicznym Zespołem Zakładów Opieki Zdrowotnej w Pionkach, ul. Sienkiewicza 29, </w:t>
        <w:br/>
        <w:t>26-670 Pionki</w:t>
      </w:r>
      <w:r>
        <w:rPr>
          <w:sz w:val="22"/>
          <w:szCs w:val="22"/>
        </w:rPr>
        <w:t>, Regon: 670140015, NIP: 812-16-49-620, numer KRS: 0000050149</w:t>
      </w:r>
    </w:p>
    <w:p>
      <w:pPr>
        <w:pStyle w:val="Tretekstu"/>
        <w:rPr>
          <w:sz w:val="22"/>
          <w:szCs w:val="22"/>
        </w:rPr>
      </w:pPr>
      <w:r>
        <w:rPr>
          <w:sz w:val="22"/>
          <w:szCs w:val="22"/>
        </w:rPr>
        <w:t>reprezentowanym przez:</w:t>
      </w:r>
    </w:p>
    <w:p>
      <w:pPr>
        <w:pStyle w:val="Normal"/>
        <w:jc w:val="both"/>
        <w:rPr>
          <w:sz w:val="22"/>
          <w:szCs w:val="22"/>
        </w:rPr>
      </w:pPr>
      <w:r>
        <w:rPr>
          <w:sz w:val="22"/>
          <w:szCs w:val="22"/>
        </w:rPr>
        <w:t>1.                         -</w:t>
        <w:tab/>
        <w:t>Dyrektor SPZZOZ w Pionkach,</w:t>
      </w:r>
    </w:p>
    <w:p>
      <w:pPr>
        <w:pStyle w:val="Normal"/>
        <w:jc w:val="both"/>
        <w:rPr/>
      </w:pPr>
      <w:r>
        <w:rPr>
          <w:sz w:val="22"/>
          <w:szCs w:val="22"/>
        </w:rPr>
        <w:t xml:space="preserve">zwanym w dalszej treści niniejszej umowy </w:t>
      </w:r>
      <w:r>
        <w:rPr>
          <w:b/>
          <w:bCs/>
          <w:sz w:val="22"/>
          <w:szCs w:val="22"/>
        </w:rPr>
        <w:t xml:space="preserve">Zamawiającym, </w:t>
      </w:r>
    </w:p>
    <w:p>
      <w:pPr>
        <w:pStyle w:val="Tekstpodstawowy3"/>
        <w:rPr/>
      </w:pPr>
      <w:r>
        <w:rPr>
          <w:rFonts w:cs="Times New Roman" w:ascii="Times New Roman" w:hAnsi="Times New Roman"/>
          <w:sz w:val="22"/>
          <w:szCs w:val="22"/>
        </w:rPr>
        <w:t xml:space="preserve">a </w:t>
      </w:r>
      <w:r>
        <w:rPr>
          <w:rFonts w:cs="Times New Roman" w:ascii="Times New Roman" w:hAnsi="Times New Roman"/>
          <w:b/>
          <w:sz w:val="22"/>
          <w:szCs w:val="22"/>
        </w:rPr>
        <w:t>………………………………………………………………………………………………………………..</w:t>
      </w:r>
    </w:p>
    <w:p>
      <w:pPr>
        <w:pStyle w:val="Tekstpodstawowy3"/>
        <w:rPr>
          <w:rFonts w:ascii="Times New Roman" w:hAnsi="Times New Roman" w:cs="Times New Roman"/>
          <w:b/>
          <w:b/>
          <w:sz w:val="22"/>
          <w:szCs w:val="22"/>
        </w:rPr>
      </w:pPr>
      <w:r>
        <w:rPr>
          <w:rFonts w:cs="Times New Roman" w:ascii="Times New Roman" w:hAnsi="Times New Roman"/>
          <w:b/>
          <w:sz w:val="22"/>
          <w:szCs w:val="22"/>
        </w:rPr>
        <w:t xml:space="preserve">  ………………………………………………………………………………………………………………</w:t>
      </w:r>
    </w:p>
    <w:p>
      <w:pPr>
        <w:pStyle w:val="Normal"/>
        <w:jc w:val="both"/>
        <w:rPr>
          <w:sz w:val="22"/>
          <w:szCs w:val="22"/>
        </w:rPr>
      </w:pPr>
      <w:r>
        <w:rPr>
          <w:sz w:val="22"/>
          <w:szCs w:val="22"/>
        </w:rPr>
        <w:t>reprezentowanym przez:</w:t>
      </w:r>
    </w:p>
    <w:p>
      <w:pPr>
        <w:pStyle w:val="Normal"/>
        <w:jc w:val="both"/>
        <w:rPr>
          <w:sz w:val="22"/>
          <w:szCs w:val="22"/>
        </w:rPr>
      </w:pPr>
      <w:r>
        <w:rPr>
          <w:sz w:val="22"/>
          <w:szCs w:val="22"/>
        </w:rPr>
        <w:t>…………………………………………………………………………………………………………………</w:t>
      </w:r>
    </w:p>
    <w:p>
      <w:pPr>
        <w:pStyle w:val="Normal"/>
        <w:jc w:val="both"/>
        <w:rPr>
          <w:sz w:val="22"/>
          <w:szCs w:val="22"/>
        </w:rPr>
      </w:pPr>
      <w:r>
        <w:rPr>
          <w:sz w:val="22"/>
          <w:szCs w:val="22"/>
        </w:rPr>
        <w:t>…………………………………………………………………………………………………………………</w:t>
      </w:r>
    </w:p>
    <w:p>
      <w:pPr>
        <w:pStyle w:val="Normal"/>
        <w:jc w:val="both"/>
        <w:rPr/>
      </w:pPr>
      <w:r>
        <w:rPr>
          <w:sz w:val="22"/>
          <w:szCs w:val="22"/>
        </w:rPr>
        <w:t xml:space="preserve">zwanym w dalszej treści umowy </w:t>
      </w:r>
      <w:r>
        <w:rPr>
          <w:b/>
          <w:bCs/>
          <w:sz w:val="22"/>
          <w:szCs w:val="22"/>
        </w:rPr>
        <w:t>Wykonawcą.</w:t>
      </w:r>
    </w:p>
    <w:p>
      <w:pPr>
        <w:pStyle w:val="Normal"/>
        <w:spacing w:lineRule="auto" w:line="240" w:before="360" w:after="0"/>
        <w:jc w:val="both"/>
        <w:rPr/>
      </w:pPr>
      <w:r>
        <w:rPr>
          <w:rFonts w:cs="Times New Roman"/>
          <w:bCs/>
          <w:sz w:val="24"/>
          <w:szCs w:val="24"/>
        </w:rPr>
        <w:t>Niniejsza umowa zostaje zawarta po przeprowadzeniu postępowania o zamówienie publiczne, prowadzonym w trybie przetargu nieograniczonego zgodnie z ustawą z dnia 29 stycznia 2004 r. Prawo zamówień publicznych  – art. 39 ustawy,</w:t>
      </w:r>
    </w:p>
    <w:p>
      <w:pPr>
        <w:pStyle w:val="Normal"/>
        <w:spacing w:lineRule="auto" w:line="240" w:before="120" w:after="0"/>
        <w:jc w:val="both"/>
        <w:rPr>
          <w:rFonts w:cs="Times New Roman"/>
          <w:color w:val="000000"/>
          <w:sz w:val="24"/>
          <w:szCs w:val="24"/>
        </w:rPr>
      </w:pPr>
      <w:r>
        <w:rPr>
          <w:rFonts w:cs="Times New Roman"/>
          <w:color w:val="000000"/>
          <w:sz w:val="24"/>
          <w:szCs w:val="24"/>
        </w:rPr>
        <w:t>Strony umowy, mając na uwadze zasadę ekwiwalentności wzajemnych świadczeń, ustaliły następujące zasady i warunki sprzedaży energii elektrycznej do Punktów Poboru Energii:</w:t>
      </w:r>
    </w:p>
    <w:p>
      <w:pPr>
        <w:pStyle w:val="Normal"/>
        <w:spacing w:lineRule="auto" w:line="240" w:before="60" w:after="60"/>
        <w:jc w:val="both"/>
        <w:rPr>
          <w:rFonts w:cs="Times New Roman"/>
          <w:b/>
          <w:b/>
          <w:color w:val="000000"/>
          <w:sz w:val="24"/>
          <w:szCs w:val="24"/>
        </w:rPr>
      </w:pPr>
      <w:r>
        <w:rPr>
          <w:rFonts w:cs="Times New Roman"/>
          <w:b/>
          <w:color w:val="000000"/>
          <w:sz w:val="24"/>
          <w:szCs w:val="24"/>
        </w:rPr>
        <w:t>Słownik pojęć:</w:t>
      </w:r>
    </w:p>
    <w:p>
      <w:pPr>
        <w:pStyle w:val="Normal"/>
        <w:spacing w:lineRule="auto" w:line="240" w:before="0" w:after="0"/>
        <w:ind w:left="425" w:right="0" w:hanging="0"/>
        <w:jc w:val="both"/>
        <w:rPr/>
      </w:pPr>
      <w:r>
        <w:rPr>
          <w:rFonts w:cs="Times New Roman"/>
          <w:b/>
          <w:bCs/>
          <w:color w:val="000000"/>
          <w:sz w:val="24"/>
          <w:szCs w:val="24"/>
        </w:rPr>
        <w:t>PPE</w:t>
      </w:r>
      <w:r>
        <w:rPr>
          <w:rFonts w:cs="Times New Roman"/>
          <w:bCs/>
          <w:color w:val="000000"/>
          <w:sz w:val="24"/>
          <w:szCs w:val="24"/>
        </w:rPr>
        <w:t xml:space="preserve">— </w:t>
      </w:r>
      <w:r>
        <w:rPr>
          <w:rFonts w:cs="Times New Roman"/>
          <w:color w:val="000000"/>
          <w:sz w:val="24"/>
          <w:szCs w:val="24"/>
        </w:rPr>
        <w:t>Punkty Poboru Energii przez Odbiorcę końcowego,</w:t>
      </w:r>
    </w:p>
    <w:p>
      <w:pPr>
        <w:pStyle w:val="Normal"/>
        <w:spacing w:lineRule="auto" w:line="240" w:before="0" w:after="0"/>
        <w:ind w:left="425" w:right="0" w:hanging="0"/>
        <w:jc w:val="both"/>
        <w:rPr/>
      </w:pPr>
      <w:r>
        <w:rPr>
          <w:rFonts w:cs="Times New Roman"/>
          <w:b/>
          <w:bCs/>
          <w:color w:val="000000"/>
          <w:sz w:val="24"/>
          <w:szCs w:val="24"/>
        </w:rPr>
        <w:t>OSD</w:t>
      </w:r>
      <w:r>
        <w:rPr>
          <w:rFonts w:cs="Times New Roman"/>
          <w:bCs/>
          <w:color w:val="000000"/>
          <w:sz w:val="24"/>
          <w:szCs w:val="24"/>
        </w:rPr>
        <w:t xml:space="preserve"> – </w:t>
      </w:r>
      <w:r>
        <w:rPr>
          <w:rFonts w:cs="Times New Roman"/>
          <w:color w:val="000000"/>
          <w:sz w:val="24"/>
          <w:szCs w:val="24"/>
        </w:rPr>
        <w:t>Operator Systemu Dystrybucyjnego – przedsiębiorstwo energetyczne zajmujące się dystrybucją energii elektrycznej, odpowiedzialne za ruch sieciowy w systemie dystrybucyjnym, bieżące i długookresowe bezpieczeństwo funkcjonowania tego systemu, eksploatację, konserwację, remonty oraz niezbędną rozbudowę sieci dystrybucyjnej, w tym połączeń z innymi systemami elektroenergetycznymi,</w:t>
      </w:r>
    </w:p>
    <w:p>
      <w:pPr>
        <w:pStyle w:val="Normal"/>
        <w:spacing w:lineRule="auto" w:line="240" w:before="0" w:after="0"/>
        <w:ind w:left="425" w:right="0" w:hanging="0"/>
        <w:jc w:val="both"/>
        <w:rPr/>
      </w:pPr>
      <w:r>
        <w:rPr>
          <w:rFonts w:cs="Times New Roman"/>
          <w:b/>
          <w:bCs/>
          <w:color w:val="000000"/>
          <w:sz w:val="24"/>
          <w:szCs w:val="24"/>
          <w:lang w:val="en-US"/>
        </w:rPr>
        <w:t>TPA</w:t>
      </w:r>
      <w:r>
        <w:rPr>
          <w:rFonts w:cs="Times New Roman"/>
          <w:bCs/>
          <w:color w:val="000000"/>
          <w:sz w:val="24"/>
          <w:szCs w:val="24"/>
          <w:lang w:val="en-US"/>
        </w:rPr>
        <w:t xml:space="preserve"> – </w:t>
      </w:r>
      <w:r>
        <w:rPr>
          <w:rFonts w:cs="Times New Roman"/>
          <w:color w:val="000000"/>
          <w:sz w:val="24"/>
          <w:szCs w:val="24"/>
          <w:lang w:val="en-US"/>
        </w:rPr>
        <w:t>Third-Party Access (</w:t>
      </w:r>
      <w:r>
        <w:rPr>
          <w:rFonts w:cs="Times New Roman"/>
          <w:i/>
          <w:color w:val="000000"/>
          <w:sz w:val="24"/>
          <w:szCs w:val="24"/>
          <w:lang w:val="en-US"/>
        </w:rPr>
        <w:t>pol.</w:t>
      </w:r>
      <w:r>
        <w:rPr>
          <w:rFonts w:cs="Times New Roman"/>
          <w:color w:val="000000"/>
          <w:sz w:val="24"/>
          <w:szCs w:val="24"/>
          <w:lang w:val="en-US"/>
        </w:rPr>
        <w:t xml:space="preserve"> </w:t>
      </w:r>
      <w:r>
        <w:rPr>
          <w:rFonts w:cs="Times New Roman"/>
          <w:color w:val="000000"/>
          <w:sz w:val="24"/>
          <w:szCs w:val="24"/>
        </w:rPr>
        <w:t>Dostęp Osób Trzecich), zasada polegająca na udostępnieniu przez właściciela bądź operatora infrastruktury sieciowej osobom trzecim w celu dostarczenia towarów/usług klientom strony trzeciej,</w:t>
      </w:r>
    </w:p>
    <w:p>
      <w:pPr>
        <w:pStyle w:val="Normal"/>
        <w:spacing w:lineRule="auto" w:line="240" w:before="0" w:after="0"/>
        <w:ind w:left="425" w:right="0" w:hanging="0"/>
        <w:jc w:val="both"/>
        <w:rPr/>
      </w:pPr>
      <w:r>
        <w:rPr>
          <w:rFonts w:cs="Times New Roman"/>
          <w:b/>
          <w:bCs/>
          <w:color w:val="000000"/>
          <w:sz w:val="24"/>
          <w:szCs w:val="24"/>
        </w:rPr>
        <w:t>SIWZ</w:t>
      </w:r>
      <w:r>
        <w:rPr>
          <w:rFonts w:cs="Times New Roman"/>
          <w:bCs/>
          <w:color w:val="000000"/>
          <w:sz w:val="24"/>
          <w:szCs w:val="24"/>
        </w:rPr>
        <w:t xml:space="preserve"> </w:t>
      </w:r>
      <w:r>
        <w:rPr>
          <w:rFonts w:cs="Times New Roman"/>
          <w:color w:val="000000"/>
          <w:sz w:val="24"/>
          <w:szCs w:val="24"/>
        </w:rPr>
        <w:t xml:space="preserve">– specyfikacja istotnych warunków zamówienia publicznego pn. „Dostawy energii elektrycznej dla </w:t>
      </w:r>
      <w:r>
        <w:rPr>
          <w:rFonts w:cs="Times New Roman"/>
          <w:color w:val="000000"/>
          <w:sz w:val="24"/>
          <w:szCs w:val="24"/>
        </w:rPr>
        <w:t>SPZZOZ w Pionkach</w:t>
      </w:r>
      <w:r>
        <w:rPr>
          <w:rFonts w:cs="Times New Roman"/>
          <w:color w:val="000000"/>
          <w:sz w:val="24"/>
          <w:szCs w:val="24"/>
        </w:rPr>
        <w:t xml:space="preserve">” nr </w:t>
      </w:r>
      <w:r>
        <w:rPr>
          <w:rFonts w:cs="Times New Roman"/>
          <w:color w:val="000000"/>
          <w:sz w:val="24"/>
          <w:szCs w:val="24"/>
        </w:rPr>
        <w:t>SPZZOZ-ZP-21/2020</w:t>
      </w:r>
      <w:r>
        <w:rPr>
          <w:rFonts w:cs="Times New Roman"/>
          <w:color w:val="000000"/>
          <w:sz w:val="24"/>
          <w:szCs w:val="24"/>
        </w:rPr>
        <w:t>.</w:t>
      </w:r>
    </w:p>
    <w:p>
      <w:pPr>
        <w:pStyle w:val="Normal"/>
        <w:keepNext w:val="true"/>
        <w:spacing w:lineRule="auto" w:line="240" w:before="240" w:after="120"/>
        <w:jc w:val="center"/>
        <w:rPr>
          <w:rFonts w:cs="Times New Roman"/>
          <w:b/>
          <w:b/>
          <w:bCs/>
          <w:color w:val="000000"/>
          <w:sz w:val="24"/>
          <w:szCs w:val="24"/>
        </w:rPr>
      </w:pPr>
      <w:r>
        <w:rPr>
          <w:rFonts w:cs="Times New Roman"/>
          <w:b/>
          <w:bCs/>
          <w:color w:val="000000"/>
          <w:sz w:val="24"/>
          <w:szCs w:val="24"/>
        </w:rPr>
        <w:t>§1. Postanowienia wstępne</w:t>
      </w:r>
    </w:p>
    <w:p>
      <w:pPr>
        <w:pStyle w:val="ListParagraph"/>
        <w:numPr>
          <w:ilvl w:val="0"/>
          <w:numId w:val="2"/>
        </w:numPr>
        <w:tabs>
          <w:tab w:val="clear" w:pos="709"/>
          <w:tab w:val="left" w:pos="426" w:leader="none"/>
        </w:tabs>
        <w:spacing w:lineRule="auto" w:line="240" w:before="0" w:after="0"/>
        <w:contextualSpacing/>
        <w:jc w:val="both"/>
        <w:rPr/>
      </w:pPr>
      <w:r>
        <w:rPr>
          <w:rFonts w:cs="Times New Roman"/>
          <w:color w:val="000000"/>
          <w:sz w:val="24"/>
          <w:szCs w:val="24"/>
        </w:rPr>
        <w:t xml:space="preserve">Sprzedaż energii elektrycznej odbywać się będzie na warunkach określonych przepisami ustawy z dnia 10 kwietnia 1997 r. Prawo energetyczne </w:t>
      </w:r>
      <w:r>
        <w:rPr>
          <w:b w:val="false"/>
          <w:bCs w:val="false"/>
          <w:sz w:val="24"/>
          <w:szCs w:val="24"/>
        </w:rPr>
        <w:t>(</w:t>
      </w:r>
      <w:r>
        <w:rPr>
          <w:b w:val="false"/>
          <w:bCs w:val="false"/>
          <w:i w:val="false"/>
          <w:caps w:val="false"/>
          <w:smallCaps w:val="false"/>
          <w:color w:val="1B1B1B"/>
          <w:spacing w:val="0"/>
          <w:sz w:val="24"/>
          <w:szCs w:val="24"/>
        </w:rPr>
        <w:t>Dz.U.2020.833 t.j. z dnia 2020.05.11 </w:t>
      </w:r>
      <w:r>
        <w:rPr>
          <w:sz w:val="24"/>
          <w:szCs w:val="24"/>
        </w:rPr>
        <w:t>)</w:t>
      </w:r>
      <w:r>
        <w:rPr>
          <w:rFonts w:cs="Times New Roman"/>
          <w:color w:val="000000"/>
          <w:sz w:val="24"/>
          <w:szCs w:val="24"/>
        </w:rPr>
        <w:t xml:space="preserve">, zwaną dalej „Prawem energetycznym”, zgodnie z obowiązującymi rozporządzeniami do w/w ustawy oraz przepisami  kc </w:t>
      </w:r>
      <w:r>
        <w:rPr>
          <w:rFonts w:cs="Times New Roman"/>
          <w:sz w:val="24"/>
          <w:szCs w:val="24"/>
        </w:rPr>
        <w:t xml:space="preserve">, postanowieniami określonymi w stosownych koncesjach, postanowieniami Umowy generalnej, niniejszej umowy </w:t>
      </w:r>
      <w:r>
        <w:rPr>
          <w:rFonts w:cs="Times New Roman"/>
          <w:color w:val="000000"/>
          <w:sz w:val="24"/>
          <w:szCs w:val="24"/>
        </w:rPr>
        <w:t>oraz zgodnie z oświadczeniem Wykonawcy w oparciu o ustawę Prawo zamówień publicznych.</w:t>
      </w:r>
    </w:p>
    <w:p>
      <w:pPr>
        <w:pStyle w:val="ListParagraph"/>
        <w:numPr>
          <w:ilvl w:val="0"/>
          <w:numId w:val="2"/>
        </w:numPr>
        <w:tabs>
          <w:tab w:val="clear" w:pos="709"/>
          <w:tab w:val="left" w:pos="426" w:leader="none"/>
        </w:tabs>
        <w:spacing w:lineRule="auto" w:line="240" w:before="0" w:after="0"/>
        <w:contextualSpacing/>
        <w:jc w:val="both"/>
        <w:rPr/>
      </w:pPr>
      <w:r>
        <w:rPr>
          <w:rFonts w:cs="Times New Roman"/>
          <w:color w:val="000000"/>
          <w:sz w:val="24"/>
          <w:szCs w:val="24"/>
        </w:rPr>
        <w:t xml:space="preserve">Sprzedaż energii elektrycznej odbywa się za pośrednictwem sieci dystrybucyjnej należącej do Operatora Systemu Dystrybucyjnego: </w:t>
      </w:r>
      <w:r>
        <w:rPr>
          <w:rFonts w:cs="Times New Roman"/>
          <w:b w:val="false"/>
          <w:bCs w:val="false"/>
          <w:color w:val="000000"/>
          <w:sz w:val="24"/>
          <w:szCs w:val="24"/>
        </w:rPr>
        <w:t>PGE Dystrybucja S.A.</w:t>
      </w:r>
    </w:p>
    <w:p>
      <w:pPr>
        <w:pStyle w:val="ListParagraph"/>
        <w:numPr>
          <w:ilvl w:val="0"/>
          <w:numId w:val="2"/>
        </w:numPr>
        <w:tabs>
          <w:tab w:val="clear" w:pos="709"/>
          <w:tab w:val="left" w:pos="426" w:leader="none"/>
        </w:tabs>
        <w:spacing w:lineRule="auto" w:line="240" w:before="0" w:after="0"/>
        <w:contextualSpacing/>
        <w:jc w:val="both"/>
        <w:rPr>
          <w:rFonts w:cs="Times New Roman"/>
          <w:color w:val="000000"/>
          <w:sz w:val="24"/>
          <w:szCs w:val="24"/>
        </w:rPr>
      </w:pPr>
      <w:r>
        <w:rPr>
          <w:rFonts w:cs="Times New Roman"/>
          <w:color w:val="000000"/>
          <w:sz w:val="24"/>
          <w:szCs w:val="24"/>
        </w:rPr>
        <w:t>Niniejsza umowa reguluje wyłącznie warunki sprzedaży energii elektrycznej na zasadzie TPA i nie zastępuje umowy o świadczenie usług dystrybucji energii elektrycznej.</w:t>
      </w:r>
    </w:p>
    <w:p>
      <w:pPr>
        <w:pStyle w:val="ListParagraph"/>
        <w:numPr>
          <w:ilvl w:val="0"/>
          <w:numId w:val="2"/>
        </w:numPr>
        <w:tabs>
          <w:tab w:val="clear" w:pos="709"/>
          <w:tab w:val="left" w:pos="426" w:leader="none"/>
        </w:tabs>
        <w:spacing w:lineRule="auto" w:line="240" w:before="0" w:after="0"/>
        <w:contextualSpacing/>
        <w:jc w:val="both"/>
        <w:rPr>
          <w:rFonts w:cs="Times New Roman"/>
          <w:color w:val="000000"/>
          <w:sz w:val="24"/>
          <w:szCs w:val="24"/>
        </w:rPr>
      </w:pPr>
      <w:r>
        <w:rPr>
          <w:rFonts w:cs="Times New Roman"/>
          <w:color w:val="000000"/>
          <w:sz w:val="24"/>
          <w:szCs w:val="24"/>
        </w:rPr>
        <w:t>Wykonawca oświadcza, że posiada aktualną koncesję na obrót energią elektryczną nr.  ………………...wydaną przez Prezesa Urzędu Regulacji Energetyki.</w:t>
      </w:r>
    </w:p>
    <w:p>
      <w:pPr>
        <w:pStyle w:val="ListParagraph"/>
        <w:numPr>
          <w:ilvl w:val="0"/>
          <w:numId w:val="2"/>
        </w:numPr>
        <w:tabs>
          <w:tab w:val="clear" w:pos="709"/>
          <w:tab w:val="left" w:pos="426" w:leader="none"/>
        </w:tabs>
        <w:spacing w:lineRule="auto" w:line="240" w:before="0" w:after="0"/>
        <w:contextualSpacing/>
        <w:jc w:val="both"/>
        <w:rPr>
          <w:rFonts w:cs="Times New Roman"/>
          <w:color w:val="000000"/>
          <w:sz w:val="24"/>
          <w:szCs w:val="24"/>
        </w:rPr>
      </w:pPr>
      <w:r>
        <w:rPr>
          <w:rFonts w:cs="Times New Roman"/>
          <w:color w:val="000000"/>
          <w:sz w:val="24"/>
          <w:szCs w:val="24"/>
        </w:rPr>
        <w:t>Wykonawca oświadcza, że ma zawartą stosowną umowę z OSD o świadczenie usług dystrybucji energii elektrycznej, umożliwiającą sprzedaż energii elektrycznej do PPE Odbiorcy końcowego za pośrednictwem sieci wskazanego powyżej OSD.</w:t>
      </w:r>
    </w:p>
    <w:p>
      <w:pPr>
        <w:pStyle w:val="ListParagraph"/>
        <w:numPr>
          <w:ilvl w:val="0"/>
          <w:numId w:val="2"/>
        </w:numPr>
        <w:spacing w:lineRule="auto" w:line="240" w:before="0" w:after="0"/>
        <w:contextualSpacing/>
        <w:jc w:val="both"/>
        <w:rPr>
          <w:rFonts w:cs="Times New Roman"/>
          <w:sz w:val="24"/>
          <w:szCs w:val="24"/>
        </w:rPr>
      </w:pPr>
      <w:r>
        <w:rPr>
          <w:rFonts w:cs="Times New Roman"/>
          <w:sz w:val="24"/>
          <w:szCs w:val="24"/>
        </w:rPr>
        <w:t>Odbiorca końcowy oświadcza, iż szacunkowe zużycie energii wskazane w SIWZ stanowi jedynie przybliżoną ilość zużycia, która w trakcie wykonywania umowy może ulec zmianie w stosunku do wartości określonych dla Odbiorcy końcowego. Faktyczne zużycie energii (mniejsze lub większe od szacunkowego zużycia energii wskazanego w SIWZ), uzależnione będzie wyłącznie od rzeczywistych potrzeb Odbiorcy końcowego z tym, że niezależnie od wielkości zużycia Wykonawca zobowiązany jest w każdym przypadku stosować określone w §6 ust. 1 ceny energii. Wykonawca nie może dochodzić od Odbiorcy końcowego żadnych roszczeń finansowych (np. odszkodowania), jeżeli w okresie obowiązywania umowy Odbiorca końcowy zakupi od Wykonawcy mniejszą lub większą ilość energii elektrycznej niż szacunkowa ilość energii określona w SIWZ, w szczególności spowodowanej zwiększeniem lub zmniejszeniem ilości PPE Odbiorcy końcowego, zmianą grupy taryfowej, zmianą mocy zamówionej lub parametrów technicznych PPE, czy też faktycznym poborem energii w ramach poszczególnych PPE.</w:t>
      </w:r>
    </w:p>
    <w:p>
      <w:pPr>
        <w:pStyle w:val="Normal"/>
        <w:keepNext w:val="true"/>
        <w:spacing w:lineRule="auto" w:line="240" w:before="240" w:after="120"/>
        <w:jc w:val="center"/>
        <w:rPr>
          <w:rFonts w:cs="Times New Roman"/>
          <w:b/>
          <w:b/>
          <w:bCs/>
          <w:color w:val="000000"/>
          <w:sz w:val="24"/>
          <w:szCs w:val="24"/>
        </w:rPr>
      </w:pPr>
      <w:r>
        <w:rPr>
          <w:rFonts w:cs="Times New Roman"/>
          <w:b/>
          <w:bCs/>
          <w:color w:val="000000"/>
          <w:sz w:val="24"/>
          <w:szCs w:val="24"/>
        </w:rPr>
        <w:t>§2. Oświadczenia stron</w:t>
      </w:r>
    </w:p>
    <w:p>
      <w:pPr>
        <w:pStyle w:val="ListParagraph"/>
        <w:numPr>
          <w:ilvl w:val="0"/>
          <w:numId w:val="6"/>
        </w:numPr>
        <w:tabs>
          <w:tab w:val="clear" w:pos="709"/>
          <w:tab w:val="left" w:pos="426" w:leader="none"/>
        </w:tabs>
        <w:spacing w:lineRule="auto" w:line="240" w:before="0" w:after="0"/>
        <w:contextualSpacing/>
        <w:jc w:val="both"/>
        <w:rPr>
          <w:rFonts w:cs="Times New Roman"/>
          <w:color w:val="000000"/>
          <w:sz w:val="24"/>
          <w:szCs w:val="24"/>
        </w:rPr>
      </w:pPr>
      <w:r>
        <w:rPr>
          <w:rFonts w:cs="Times New Roman"/>
          <w:color w:val="000000"/>
          <w:sz w:val="24"/>
          <w:szCs w:val="24"/>
        </w:rPr>
        <w:t>Wykonawca oświadcza, że przez cały okres wykonywania przedmiotu umowy będzie posiadał wszelkie wymagane prawem uprawnienia, w szczególności koncesję na obrót energią elektryczną, umowę dystrybucyjną z OSD właściwym terytorialne Odbiorcy końcowemu, zapewni bilansowanie handlowe na rzecz Odbiorcy końcowego, zezwolenia i decyzje, a także inne niezbędne do właściwego wykonania niniejszej umowy dokumenty.</w:t>
      </w:r>
    </w:p>
    <w:p>
      <w:pPr>
        <w:pStyle w:val="ListParagraph"/>
        <w:numPr>
          <w:ilvl w:val="0"/>
          <w:numId w:val="6"/>
        </w:numPr>
        <w:tabs>
          <w:tab w:val="clear" w:pos="709"/>
          <w:tab w:val="left" w:pos="426" w:leader="none"/>
        </w:tabs>
        <w:spacing w:lineRule="auto" w:line="240" w:before="0" w:after="0"/>
        <w:contextualSpacing/>
        <w:jc w:val="both"/>
        <w:rPr>
          <w:rFonts w:cs="Times New Roman"/>
          <w:color w:val="000000"/>
          <w:sz w:val="24"/>
          <w:szCs w:val="24"/>
        </w:rPr>
      </w:pPr>
      <w:r>
        <w:rPr>
          <w:rFonts w:cs="Times New Roman"/>
          <w:color w:val="000000"/>
          <w:sz w:val="24"/>
          <w:szCs w:val="24"/>
        </w:rPr>
        <w:t>Wykonawca zobowiązuje się do wykonania przedmiotu Umowy z najwyższą starannością, zgodnie z obowiązującymi w tym zakresie przepisami prawa, a w szczególności przepisami ustawy Prawo energetyczne wraz z aktami wykonawczymi, które znajdują zastosowanie do niniejszej umowy.</w:t>
      </w:r>
    </w:p>
    <w:p>
      <w:pPr>
        <w:pStyle w:val="ListParagraph"/>
        <w:numPr>
          <w:ilvl w:val="0"/>
          <w:numId w:val="6"/>
        </w:numPr>
        <w:tabs>
          <w:tab w:val="clear" w:pos="709"/>
          <w:tab w:val="left" w:pos="426" w:leader="none"/>
        </w:tabs>
        <w:spacing w:lineRule="auto" w:line="240" w:before="0" w:after="0"/>
        <w:contextualSpacing/>
        <w:jc w:val="both"/>
        <w:rPr>
          <w:rFonts w:cs="Times New Roman"/>
          <w:color w:val="000000"/>
          <w:sz w:val="24"/>
          <w:szCs w:val="24"/>
        </w:rPr>
      </w:pPr>
      <w:r>
        <w:rPr>
          <w:rFonts w:cs="Times New Roman"/>
          <w:color w:val="000000"/>
          <w:sz w:val="24"/>
          <w:szCs w:val="24"/>
        </w:rPr>
        <w:t>Odbiorca końcowy oświadcza, że będzie nabywać energię elektryczną w celu wykorzystania jej na potrzeby własne.</w:t>
      </w:r>
    </w:p>
    <w:p>
      <w:pPr>
        <w:pStyle w:val="Normal"/>
        <w:keepNext w:val="true"/>
        <w:spacing w:lineRule="auto" w:line="240" w:before="240" w:after="120"/>
        <w:jc w:val="center"/>
        <w:rPr>
          <w:rFonts w:cs="Times New Roman"/>
          <w:b/>
          <w:b/>
          <w:bCs/>
          <w:color w:val="000000"/>
          <w:sz w:val="24"/>
          <w:szCs w:val="24"/>
        </w:rPr>
      </w:pPr>
      <w:r>
        <w:rPr>
          <w:rFonts w:cs="Times New Roman"/>
          <w:b/>
          <w:bCs/>
          <w:color w:val="000000"/>
          <w:sz w:val="24"/>
          <w:szCs w:val="24"/>
        </w:rPr>
        <w:t>§3. Zobowiązania stron</w:t>
      </w:r>
    </w:p>
    <w:p>
      <w:pPr>
        <w:pStyle w:val="ListParagraph"/>
        <w:numPr>
          <w:ilvl w:val="0"/>
          <w:numId w:val="7"/>
        </w:numPr>
        <w:tabs>
          <w:tab w:val="clear" w:pos="709"/>
          <w:tab w:val="left" w:pos="426" w:leader="none"/>
        </w:tabs>
        <w:spacing w:lineRule="auto" w:line="240" w:before="0" w:after="0"/>
        <w:contextualSpacing/>
        <w:jc w:val="both"/>
        <w:rPr>
          <w:rFonts w:cs="Times New Roman"/>
          <w:color w:val="000000"/>
          <w:sz w:val="24"/>
          <w:szCs w:val="24"/>
        </w:rPr>
      </w:pPr>
      <w:r>
        <w:rPr>
          <w:rFonts w:cs="Times New Roman"/>
          <w:color w:val="000000"/>
          <w:sz w:val="24"/>
          <w:szCs w:val="24"/>
        </w:rPr>
        <w:t>Wykonawca zobowiązuje się do sprzedaży energii elektrycznej do Odbiorcy końcowego zgodnie z postanowieniami  niniejszej umowy, a także ofertą złożoną przez Wykonawcę w postępowaniu nr  …………………………...      oraz warunkami SIWZ, stanowiącymi jej integralne części.</w:t>
      </w:r>
    </w:p>
    <w:p>
      <w:pPr>
        <w:pStyle w:val="ListParagraph"/>
        <w:keepNext w:val="true"/>
        <w:numPr>
          <w:ilvl w:val="0"/>
          <w:numId w:val="7"/>
        </w:numPr>
        <w:tabs>
          <w:tab w:val="clear" w:pos="709"/>
          <w:tab w:val="left" w:pos="426" w:leader="none"/>
        </w:tabs>
        <w:spacing w:lineRule="auto" w:line="240" w:before="0" w:after="0"/>
        <w:contextualSpacing/>
        <w:jc w:val="both"/>
        <w:rPr>
          <w:rFonts w:cs="Times New Roman"/>
          <w:color w:val="000000"/>
          <w:sz w:val="24"/>
          <w:szCs w:val="24"/>
        </w:rPr>
      </w:pPr>
      <w:r>
        <w:rPr>
          <w:rFonts w:cs="Times New Roman"/>
          <w:color w:val="000000"/>
          <w:sz w:val="24"/>
          <w:szCs w:val="24"/>
        </w:rPr>
        <w:t>Wykonawca zobowiązuje się do:</w:t>
      </w:r>
    </w:p>
    <w:p>
      <w:pPr>
        <w:pStyle w:val="ListParagraph"/>
        <w:numPr>
          <w:ilvl w:val="0"/>
          <w:numId w:val="3"/>
        </w:numPr>
        <w:spacing w:lineRule="auto" w:line="240" w:before="0" w:after="0"/>
        <w:contextualSpacing/>
        <w:jc w:val="both"/>
        <w:rPr>
          <w:rFonts w:cs="Times New Roman"/>
          <w:sz w:val="24"/>
          <w:szCs w:val="24"/>
        </w:rPr>
      </w:pPr>
      <w:r>
        <w:rPr>
          <w:rFonts w:cs="Times New Roman"/>
          <w:sz w:val="24"/>
          <w:szCs w:val="24"/>
        </w:rPr>
        <w:t>sprzedaży energii elektrycznej z zachowaniem obowiązujących standardów jakościowych wskazanych w §5 umowy,</w:t>
      </w:r>
    </w:p>
    <w:p>
      <w:pPr>
        <w:sectPr>
          <w:footerReference w:type="default" r:id="rId2"/>
          <w:footerReference w:type="first" r:id="rId3"/>
          <w:type w:val="nextPage"/>
          <w:pgSz w:w="11906" w:h="16838"/>
          <w:pgMar w:left="1418" w:right="1134" w:header="0" w:top="1134" w:footer="709" w:bottom="992" w:gutter="0"/>
          <w:pgNumType w:start="1" w:fmt="decimal"/>
          <w:formProt w:val="false"/>
          <w:titlePg/>
          <w:textDirection w:val="lrTb"/>
          <w:docGrid w:type="default" w:linePitch="299" w:charSpace="4096"/>
        </w:sectPr>
        <w:pStyle w:val="ListParagraph"/>
        <w:numPr>
          <w:ilvl w:val="0"/>
          <w:numId w:val="3"/>
        </w:numPr>
        <w:spacing w:lineRule="auto" w:line="240" w:before="0" w:after="0"/>
        <w:contextualSpacing/>
        <w:jc w:val="both"/>
        <w:rPr>
          <w:rFonts w:cs="Times New Roman"/>
          <w:sz w:val="24"/>
          <w:szCs w:val="24"/>
        </w:rPr>
      </w:pPr>
      <w:r>
        <w:rPr>
          <w:rFonts w:cs="Times New Roman"/>
          <w:sz w:val="24"/>
          <w:szCs w:val="24"/>
        </w:rPr>
        <w:t>prowadzenia ewidencji wpłat należności zapewniającej poprawność rozliczeń,</w:t>
      </w:r>
    </w:p>
    <w:p>
      <w:pPr>
        <w:pStyle w:val="ListParagraph"/>
        <w:numPr>
          <w:ilvl w:val="0"/>
          <w:numId w:val="3"/>
        </w:numPr>
        <w:spacing w:lineRule="auto" w:line="240" w:before="0" w:after="0"/>
        <w:contextualSpacing/>
        <w:jc w:val="both"/>
        <w:rPr>
          <w:rFonts w:cs="Times New Roman"/>
          <w:sz w:val="24"/>
          <w:szCs w:val="24"/>
        </w:rPr>
      </w:pPr>
      <w:r>
        <w:rPr>
          <w:rFonts w:cs="Times New Roman"/>
          <w:sz w:val="24"/>
          <w:szCs w:val="24"/>
        </w:rPr>
        <w:t>udostępnienia nieodpłatnie informacji w sprawie zasad rozliczeń, danych pomiarowo-rozliczeniowych w zakresie sprzedaży energii elektrycznej Odbiorcy końcowemu,</w:t>
      </w:r>
    </w:p>
    <w:p>
      <w:pPr>
        <w:pStyle w:val="ListParagraph"/>
        <w:numPr>
          <w:ilvl w:val="0"/>
          <w:numId w:val="3"/>
        </w:numPr>
        <w:spacing w:lineRule="auto" w:line="240" w:before="0" w:after="0"/>
        <w:contextualSpacing/>
        <w:jc w:val="both"/>
        <w:rPr>
          <w:rFonts w:cs="Times New Roman"/>
          <w:sz w:val="24"/>
          <w:szCs w:val="24"/>
        </w:rPr>
      </w:pPr>
      <w:r>
        <w:rPr>
          <w:rFonts w:cs="Times New Roman"/>
          <w:sz w:val="24"/>
          <w:szCs w:val="24"/>
        </w:rPr>
        <w:t>sprzedaży energii elektrycznej Odbiorcy końcowemu w cenach ofertowych, także w przypadku nowych PPE.</w:t>
      </w:r>
    </w:p>
    <w:p>
      <w:pPr>
        <w:pStyle w:val="ListParagraph"/>
        <w:numPr>
          <w:ilvl w:val="0"/>
          <w:numId w:val="7"/>
        </w:numPr>
        <w:tabs>
          <w:tab w:val="clear" w:pos="709"/>
          <w:tab w:val="left" w:pos="426" w:leader="none"/>
        </w:tabs>
        <w:spacing w:lineRule="auto" w:line="240" w:before="0" w:after="0"/>
        <w:contextualSpacing/>
        <w:jc w:val="both"/>
        <w:rPr>
          <w:rFonts w:cs="Times New Roman"/>
          <w:color w:val="000000"/>
          <w:sz w:val="24"/>
          <w:szCs w:val="24"/>
        </w:rPr>
      </w:pPr>
      <w:r>
        <w:rPr>
          <w:rFonts w:cs="Times New Roman"/>
          <w:color w:val="000000"/>
          <w:sz w:val="24"/>
          <w:szCs w:val="24"/>
        </w:rPr>
        <w:t>Odbiorca końcowy zobowiązuje się do pobierania energii elektrycznej zgodnie z obowiązującymi przepisami i warunkami niniejszej umowy.</w:t>
      </w:r>
    </w:p>
    <w:p>
      <w:pPr>
        <w:pStyle w:val="Normal"/>
        <w:keepNext w:val="true"/>
        <w:spacing w:lineRule="auto" w:line="240" w:before="240" w:after="120"/>
        <w:jc w:val="center"/>
        <w:rPr>
          <w:rFonts w:cs="Times New Roman"/>
          <w:b/>
          <w:b/>
          <w:bCs/>
          <w:color w:val="000000"/>
          <w:sz w:val="24"/>
          <w:szCs w:val="24"/>
        </w:rPr>
      </w:pPr>
      <w:r>
        <w:rPr>
          <w:rFonts w:cs="Times New Roman"/>
          <w:b/>
          <w:bCs/>
          <w:color w:val="000000"/>
          <w:sz w:val="24"/>
          <w:szCs w:val="24"/>
        </w:rPr>
        <w:t>§4. Bilansowanie handlowe</w:t>
      </w:r>
    </w:p>
    <w:p>
      <w:pPr>
        <w:pStyle w:val="ListParagraph"/>
        <w:numPr>
          <w:ilvl w:val="0"/>
          <w:numId w:val="8"/>
        </w:numPr>
        <w:tabs>
          <w:tab w:val="clear" w:pos="709"/>
          <w:tab w:val="left" w:pos="426" w:leader="none"/>
        </w:tabs>
        <w:spacing w:lineRule="auto" w:line="240" w:before="0" w:after="0"/>
        <w:contextualSpacing/>
        <w:jc w:val="both"/>
        <w:rPr/>
      </w:pPr>
      <w:r>
        <w:rPr>
          <w:rFonts w:cs="Times New Roman"/>
          <w:color w:val="000000"/>
          <w:sz w:val="24"/>
          <w:szCs w:val="24"/>
        </w:rPr>
        <w:t>Zgodnie z art. 3 pkt 40 Prawa energetycznego „bilansowanie handlowe” jest to zgłoszenie operatorowi systemu przesyłowego elektroenergetycznego przez podmiot odpowiedzialny za bilansowanie handlowe do realizacji umów sprzedaży energii elektrycznej zawartych przez użytkowników systemu i prowadzenie z nimi rozliczeń różnicy rzeczywistej ilości dostarczonej albo pobranej energii elektrycznej i wielkości określonych w tych umowach dla każdego okresu rozliczeniowego.</w:t>
      </w:r>
    </w:p>
    <w:p>
      <w:pPr>
        <w:pStyle w:val="ListParagraph"/>
        <w:numPr>
          <w:ilvl w:val="0"/>
          <w:numId w:val="8"/>
        </w:numPr>
        <w:tabs>
          <w:tab w:val="clear" w:pos="709"/>
          <w:tab w:val="left" w:pos="426" w:leader="none"/>
        </w:tabs>
        <w:spacing w:lineRule="auto" w:line="240" w:before="0" w:after="0"/>
        <w:contextualSpacing/>
        <w:jc w:val="both"/>
        <w:rPr>
          <w:rFonts w:cs="Times New Roman"/>
          <w:color w:val="000000"/>
          <w:sz w:val="24"/>
          <w:szCs w:val="24"/>
        </w:rPr>
      </w:pPr>
      <w:r>
        <w:rPr>
          <w:rFonts w:cs="Times New Roman"/>
          <w:color w:val="000000"/>
          <w:sz w:val="24"/>
          <w:szCs w:val="24"/>
        </w:rPr>
        <w:t>W ramach niniejszej umowy Wykonawca jest odpowiedzialny za bilansowanie handlowe i ponosi wszelkie koszty z tym związane.</w:t>
      </w:r>
    </w:p>
    <w:p>
      <w:pPr>
        <w:pStyle w:val="ListParagraph"/>
        <w:numPr>
          <w:ilvl w:val="0"/>
          <w:numId w:val="8"/>
        </w:numPr>
        <w:tabs>
          <w:tab w:val="clear" w:pos="709"/>
          <w:tab w:val="left" w:pos="426" w:leader="none"/>
        </w:tabs>
        <w:spacing w:lineRule="auto" w:line="240" w:before="0" w:after="0"/>
        <w:contextualSpacing/>
        <w:jc w:val="both"/>
        <w:rPr>
          <w:rFonts w:cs="Times New Roman"/>
          <w:color w:val="000000"/>
          <w:sz w:val="24"/>
          <w:szCs w:val="24"/>
        </w:rPr>
      </w:pPr>
      <w:r>
        <w:rPr>
          <w:rFonts w:cs="Times New Roman"/>
          <w:color w:val="000000"/>
          <w:sz w:val="24"/>
          <w:szCs w:val="24"/>
        </w:rPr>
        <w:t>Wykonawca zwalnia Odbiorcę końcowego z wszelkich kosztów i obowiązków powstałych na skutek nie dokonania bilansowania handlowego.</w:t>
      </w:r>
    </w:p>
    <w:p>
      <w:pPr>
        <w:pStyle w:val="ListParagraph"/>
        <w:numPr>
          <w:ilvl w:val="0"/>
          <w:numId w:val="8"/>
        </w:numPr>
        <w:tabs>
          <w:tab w:val="clear" w:pos="709"/>
          <w:tab w:val="left" w:pos="426" w:leader="none"/>
        </w:tabs>
        <w:spacing w:lineRule="auto" w:line="240" w:before="0" w:after="0"/>
        <w:contextualSpacing/>
        <w:jc w:val="both"/>
        <w:rPr>
          <w:rFonts w:cs="Times New Roman"/>
          <w:color w:val="000000"/>
          <w:sz w:val="24"/>
          <w:szCs w:val="24"/>
        </w:rPr>
      </w:pPr>
      <w:r>
        <w:rPr>
          <w:rFonts w:cs="Times New Roman"/>
          <w:color w:val="000000"/>
          <w:sz w:val="24"/>
          <w:szCs w:val="24"/>
        </w:rPr>
        <w:t>Odbiorca końcowy oświadcza, iż wszystkie prawa i obowiązki związane z bilansowaniem handlowym związane z wypełnieniem niniejszej umowy, w tym opracowywanie i zgłaszanie grafików handlowych do OSD, przysługują Wykonawcy.</w:t>
      </w:r>
    </w:p>
    <w:p>
      <w:pPr>
        <w:pStyle w:val="ListParagraph"/>
        <w:numPr>
          <w:ilvl w:val="0"/>
          <w:numId w:val="8"/>
        </w:numPr>
        <w:tabs>
          <w:tab w:val="clear" w:pos="709"/>
          <w:tab w:val="left" w:pos="426" w:leader="none"/>
        </w:tabs>
        <w:spacing w:lineRule="auto" w:line="240" w:before="0" w:after="0"/>
        <w:contextualSpacing/>
        <w:jc w:val="both"/>
        <w:rPr>
          <w:rFonts w:cs="Times New Roman"/>
          <w:color w:val="000000"/>
          <w:sz w:val="24"/>
          <w:szCs w:val="24"/>
        </w:rPr>
      </w:pPr>
      <w:r>
        <w:rPr>
          <w:rFonts w:cs="Times New Roman"/>
          <w:color w:val="000000"/>
          <w:sz w:val="24"/>
          <w:szCs w:val="24"/>
        </w:rPr>
        <w:t>Podmiotem odpowiedzialnym za rozliczanie niezbilansowanej energii elektrycznej dostarczonej i pobranej z systemu będzie Wykonawca.</w:t>
      </w:r>
    </w:p>
    <w:p>
      <w:pPr>
        <w:pStyle w:val="Normal"/>
        <w:keepNext w:val="true"/>
        <w:spacing w:lineRule="auto" w:line="240" w:before="240" w:after="120"/>
        <w:jc w:val="center"/>
        <w:rPr>
          <w:rFonts w:cs="Times New Roman"/>
          <w:b/>
          <w:b/>
          <w:bCs/>
          <w:color w:val="000000"/>
          <w:sz w:val="24"/>
          <w:szCs w:val="24"/>
        </w:rPr>
      </w:pPr>
      <w:r>
        <w:rPr>
          <w:rFonts w:cs="Times New Roman"/>
          <w:b/>
          <w:bCs/>
          <w:color w:val="000000"/>
          <w:sz w:val="24"/>
          <w:szCs w:val="24"/>
        </w:rPr>
        <w:t>§5. Standardy jakościowe</w:t>
      </w:r>
    </w:p>
    <w:p>
      <w:pPr>
        <w:pStyle w:val="ListParagraph"/>
        <w:numPr>
          <w:ilvl w:val="0"/>
          <w:numId w:val="9"/>
        </w:numPr>
        <w:tabs>
          <w:tab w:val="clear" w:pos="709"/>
          <w:tab w:val="left" w:pos="426" w:leader="none"/>
        </w:tabs>
        <w:spacing w:lineRule="auto" w:line="240" w:before="0" w:after="0"/>
        <w:contextualSpacing/>
        <w:jc w:val="both"/>
        <w:rPr>
          <w:rFonts w:cs="Times New Roman"/>
          <w:color w:val="000000"/>
          <w:sz w:val="24"/>
          <w:szCs w:val="24"/>
        </w:rPr>
      </w:pPr>
      <w:r>
        <w:rPr>
          <w:rFonts w:cs="Times New Roman"/>
          <w:color w:val="000000"/>
          <w:sz w:val="24"/>
          <w:szCs w:val="24"/>
        </w:rPr>
        <w:t>Wykonawca zobowiązuje się zapewnić Odbiorcy końcowemu standardy jakościowe obsługi w zakresie przedmiotu zamówienia zgodnie z obowiązującymi przepisami Prawa energetycznego oraz zgodnie z obowiązującymi rozporządzeniami do w/w ustawy w zakresie zachowania standardów jakościowych.</w:t>
      </w:r>
    </w:p>
    <w:p>
      <w:pPr>
        <w:pStyle w:val="ListParagraph"/>
        <w:keepNext w:val="true"/>
        <w:numPr>
          <w:ilvl w:val="0"/>
          <w:numId w:val="9"/>
        </w:numPr>
        <w:tabs>
          <w:tab w:val="clear" w:pos="709"/>
          <w:tab w:val="left" w:pos="426" w:leader="none"/>
        </w:tabs>
        <w:spacing w:lineRule="auto" w:line="240" w:before="0" w:after="0"/>
        <w:contextualSpacing/>
        <w:jc w:val="both"/>
        <w:rPr>
          <w:rFonts w:cs="Times New Roman"/>
          <w:color w:val="000000"/>
          <w:sz w:val="24"/>
          <w:szCs w:val="24"/>
        </w:rPr>
      </w:pPr>
      <w:r>
        <w:rPr>
          <w:rFonts w:cs="Times New Roman"/>
          <w:color w:val="000000"/>
          <w:sz w:val="24"/>
          <w:szCs w:val="24"/>
        </w:rPr>
        <w:t>Wykonawca nie gwarantuje ciągłości sprzedaży energii elektrycznej oraz nie ponosi odpowiedzialności za niedostarczenie energii elektrycznej do Odbiorcy końcowego w przypadku klęsk żywiołowych, innych przypadków siły wyższej, awarii w systemie dystrybucyjnym oraz awarii sieciowych, jak również z powodu wyłączeń dokonywanych przez OSD nie z winy Wykonawcy. Przez siłę wyższą rozumie się nieprzewidziane zdarzenia pozostające poza kontrolą Stron, których Strony nie mogły przewidzieć ani im zapobiec, pomimo dołożenia wszelkich starań. W szczególności są to zdarzenia o charakterze katastrof przyrodniczych (np. powodzie, huragany, trzęsienia ziemi itp.) lub nadzwyczajne zaburzenia życia zbiorowego (wojna, stan wyjątkowy, ogłoszenia stanu klęski żywiołowej). Nie uznaje się za siłę wyższą w szczególności:</w:t>
      </w:r>
    </w:p>
    <w:p>
      <w:pPr>
        <w:pStyle w:val="Tretekstu"/>
        <w:widowControl/>
        <w:numPr>
          <w:ilvl w:val="0"/>
          <w:numId w:val="5"/>
        </w:numPr>
        <w:spacing w:before="0" w:after="0"/>
        <w:jc w:val="both"/>
        <w:rPr>
          <w:rFonts w:ascii="Calibri" w:hAnsi="Calibri"/>
          <w:sz w:val="24"/>
          <w:szCs w:val="24"/>
        </w:rPr>
      </w:pPr>
      <w:r>
        <w:rPr>
          <w:rFonts w:ascii="Calibri" w:hAnsi="Calibri"/>
          <w:sz w:val="24"/>
          <w:szCs w:val="24"/>
        </w:rPr>
        <w:t>strajków pracowników Stron,</w:t>
      </w:r>
    </w:p>
    <w:p>
      <w:pPr>
        <w:pStyle w:val="Tretekstu"/>
        <w:widowControl/>
        <w:numPr>
          <w:ilvl w:val="0"/>
          <w:numId w:val="5"/>
        </w:numPr>
        <w:spacing w:before="0" w:after="0"/>
        <w:jc w:val="both"/>
        <w:rPr>
          <w:rFonts w:ascii="Calibri" w:hAnsi="Calibri"/>
          <w:sz w:val="24"/>
          <w:szCs w:val="24"/>
        </w:rPr>
      </w:pPr>
      <w:r>
        <w:rPr>
          <w:rFonts w:ascii="Calibri" w:hAnsi="Calibri"/>
          <w:sz w:val="24"/>
          <w:szCs w:val="24"/>
        </w:rPr>
        <w:t>utraty lub wstrzymania zewnętrznych źródeł finansowania bądź też pogorszenia oceny finansowej z innych przyczyn; w szczególności za siłę wyższą nie uważa się wstrzymania lub ograniczenia kredytu bądź gwarancji udzielonych przez instytucję finansową,</w:t>
      </w:r>
    </w:p>
    <w:p>
      <w:pPr>
        <w:pStyle w:val="Tretekstu"/>
        <w:widowControl/>
        <w:numPr>
          <w:ilvl w:val="0"/>
          <w:numId w:val="5"/>
        </w:numPr>
        <w:spacing w:before="0" w:after="0"/>
        <w:jc w:val="both"/>
        <w:rPr>
          <w:rFonts w:ascii="Calibri" w:hAnsi="Calibri"/>
          <w:sz w:val="24"/>
          <w:szCs w:val="24"/>
        </w:rPr>
      </w:pPr>
      <w:r>
        <w:rPr>
          <w:rFonts w:ascii="Calibri" w:hAnsi="Calibri"/>
          <w:sz w:val="24"/>
          <w:szCs w:val="24"/>
        </w:rPr>
        <w:t>trudności w pozyskaniu pracowników o kwalifikacjach niezbędnych do wykonania zobowiązania.</w:t>
      </w:r>
    </w:p>
    <w:p>
      <w:pPr>
        <w:pStyle w:val="Tretekstu"/>
        <w:widowControl/>
        <w:spacing w:before="0" w:after="0"/>
        <w:ind w:left="425" w:right="0" w:hanging="0"/>
        <w:jc w:val="both"/>
        <w:rPr>
          <w:rFonts w:ascii="Calibri" w:hAnsi="Calibri"/>
          <w:sz w:val="24"/>
          <w:szCs w:val="24"/>
        </w:rPr>
      </w:pPr>
      <w:r>
        <w:rPr>
          <w:rFonts w:ascii="Calibri" w:hAnsi="Calibri"/>
          <w:sz w:val="24"/>
          <w:szCs w:val="24"/>
        </w:rPr>
        <w:t>W przypadku, gdy działanie siły wyższej może wpłynąć na realizację przedmiotu niniejszej umowy, Strony – pod rygorem utraty uprawnień – obowiązane są informować się wzajemnie o wystąpieniu okoliczności stanowiących siłę wyższą niezwłocznie w terminie jednego dnia od dnia, w którym dowiedzieli się o wystąpieniu siły wyższej bądź od dnia, w którym z zachowaniem należytej staranności winni stwierdzić jej wystąpienie.</w:t>
      </w:r>
    </w:p>
    <w:p>
      <w:pPr>
        <w:pStyle w:val="ListParagraph"/>
        <w:numPr>
          <w:ilvl w:val="0"/>
          <w:numId w:val="9"/>
        </w:numPr>
        <w:tabs>
          <w:tab w:val="clear" w:pos="709"/>
          <w:tab w:val="left" w:pos="426" w:leader="none"/>
        </w:tabs>
        <w:spacing w:lineRule="auto" w:line="240" w:before="0" w:after="0"/>
        <w:contextualSpacing/>
        <w:jc w:val="both"/>
        <w:rPr>
          <w:rFonts w:cs="Times New Roman"/>
          <w:color w:val="000000"/>
          <w:sz w:val="24"/>
          <w:szCs w:val="24"/>
        </w:rPr>
      </w:pPr>
      <w:r>
        <w:rPr>
          <w:rFonts w:cs="Times New Roman"/>
          <w:color w:val="000000"/>
          <w:sz w:val="24"/>
          <w:szCs w:val="24"/>
        </w:rPr>
        <w:t>W przypadku niedotrzymania standardów jakościowych obsługi w zakresie przedmiotu zamówienia określonych obowiązującymi przepisami Prawa energetycznego, Wykonawca zobowiązany jest do udzielania bonifikat w wysokościach określonych Prawem energetycznym oraz zgodnie z obowiązującymi rozporządzeniami do w/w ustawy.</w:t>
      </w:r>
    </w:p>
    <w:p>
      <w:pPr>
        <w:pStyle w:val="Normal"/>
        <w:keepNext w:val="true"/>
        <w:spacing w:lineRule="auto" w:line="240" w:before="240" w:after="120"/>
        <w:jc w:val="center"/>
        <w:rPr>
          <w:rFonts w:cs="Times New Roman"/>
          <w:b/>
          <w:b/>
          <w:bCs/>
          <w:color w:val="000000"/>
          <w:sz w:val="24"/>
          <w:szCs w:val="24"/>
        </w:rPr>
      </w:pPr>
      <w:r>
        <w:rPr>
          <w:rFonts w:cs="Times New Roman"/>
          <w:b/>
          <w:bCs/>
          <w:color w:val="000000"/>
          <w:sz w:val="24"/>
          <w:szCs w:val="24"/>
        </w:rPr>
        <w:t>§6. Wynagrodzenie</w:t>
      </w:r>
    </w:p>
    <w:p>
      <w:pPr>
        <w:pStyle w:val="ListParagraph"/>
        <w:keepNext w:val="true"/>
        <w:numPr>
          <w:ilvl w:val="0"/>
          <w:numId w:val="10"/>
        </w:numPr>
        <w:tabs>
          <w:tab w:val="clear" w:pos="709"/>
        </w:tabs>
        <w:spacing w:lineRule="auto" w:line="240" w:before="0" w:after="60"/>
        <w:contextualSpacing/>
        <w:jc w:val="both"/>
        <w:rPr>
          <w:rFonts w:cs="Times New Roman"/>
          <w:color w:val="000000"/>
          <w:sz w:val="24"/>
          <w:szCs w:val="24"/>
        </w:rPr>
      </w:pPr>
      <w:r>
        <w:rPr>
          <w:rFonts w:cs="Times New Roman"/>
          <w:color w:val="000000"/>
          <w:sz w:val="24"/>
          <w:szCs w:val="24"/>
        </w:rPr>
        <w:t>Wynagrodzenie Wykonawcy z tytułu realizacji przedmiotu niniejszej umowy stanowić będzie sumę opłat za rzeczywiste zużycie energii elektrycznej przy zastosowaniu następujących cen jednostkowych netto za 1 kWh energii elektrycznej, oferowanych przez Wykonawcę dla poszczególnych grup taryfowych:</w:t>
      </w:r>
    </w:p>
    <w:tbl>
      <w:tblPr>
        <w:tblW w:w="4431" w:type="dxa"/>
        <w:jc w:val="center"/>
        <w:tblInd w:w="0" w:type="dxa"/>
        <w:tblCellMar>
          <w:top w:w="0" w:type="dxa"/>
          <w:left w:w="108" w:type="dxa"/>
          <w:bottom w:w="0" w:type="dxa"/>
          <w:right w:w="108" w:type="dxa"/>
        </w:tblCellMar>
      </w:tblPr>
      <w:tblGrid>
        <w:gridCol w:w="1958"/>
        <w:gridCol w:w="2472"/>
      </w:tblGrid>
      <w:tr>
        <w:trPr/>
        <w:tc>
          <w:tcPr>
            <w:tcW w:w="1958" w:type="dxa"/>
            <w:tcBorders>
              <w:top w:val="single" w:sz="4" w:space="0" w:color="000000"/>
              <w:left w:val="single" w:sz="4" w:space="0" w:color="000000"/>
              <w:bottom w:val="single" w:sz="4" w:space="0" w:color="000000"/>
              <w:right w:val="single" w:sz="4" w:space="0" w:color="000000"/>
            </w:tcBorders>
            <w:shd w:fill="D9D9D9" w:val="clear"/>
            <w:vAlign w:val="center"/>
          </w:tcPr>
          <w:p>
            <w:pPr>
              <w:pStyle w:val="Tretekstu"/>
              <w:spacing w:lineRule="auto" w:line="240" w:before="0" w:after="0"/>
              <w:jc w:val="center"/>
              <w:rPr>
                <w:rFonts w:ascii="Calibri" w:hAnsi="Calibri"/>
                <w:i/>
                <w:i/>
                <w:sz w:val="24"/>
                <w:szCs w:val="24"/>
              </w:rPr>
            </w:pPr>
            <w:r>
              <w:rPr>
                <w:rFonts w:ascii="Calibri" w:hAnsi="Calibri"/>
                <w:i/>
                <w:sz w:val="24"/>
                <w:szCs w:val="24"/>
              </w:rPr>
              <w:t>Grupa taryfowa</w:t>
            </w:r>
          </w:p>
        </w:tc>
        <w:tc>
          <w:tcPr>
            <w:tcW w:w="2472" w:type="dxa"/>
            <w:tcBorders>
              <w:top w:val="single" w:sz="4" w:space="0" w:color="000000"/>
              <w:left w:val="single" w:sz="4" w:space="0" w:color="000000"/>
              <w:bottom w:val="single" w:sz="4" w:space="0" w:color="000000"/>
              <w:right w:val="single" w:sz="4" w:space="0" w:color="000000"/>
            </w:tcBorders>
            <w:shd w:fill="D9D9D9" w:val="clear"/>
            <w:vAlign w:val="center"/>
          </w:tcPr>
          <w:p>
            <w:pPr>
              <w:pStyle w:val="Tretekstu"/>
              <w:spacing w:lineRule="auto" w:line="240" w:before="0" w:after="0"/>
              <w:jc w:val="center"/>
              <w:rPr>
                <w:rFonts w:ascii="Calibri" w:hAnsi="Calibri"/>
                <w:i/>
                <w:i/>
                <w:sz w:val="24"/>
                <w:szCs w:val="24"/>
              </w:rPr>
            </w:pPr>
            <w:r>
              <w:rPr>
                <w:rFonts w:ascii="Calibri" w:hAnsi="Calibri"/>
                <w:i/>
                <w:sz w:val="24"/>
                <w:szCs w:val="24"/>
              </w:rPr>
              <w:t>Cena sprzedaży netto</w:t>
              <w:br/>
              <w:t>(gr/kWh)</w:t>
            </w:r>
          </w:p>
        </w:tc>
      </w:tr>
      <w:tr>
        <w:trPr/>
        <w:tc>
          <w:tcPr>
            <w:tcW w:w="1958" w:type="dxa"/>
            <w:tcBorders>
              <w:top w:val="single" w:sz="4" w:space="0" w:color="000000"/>
              <w:left w:val="single" w:sz="4" w:space="0" w:color="000000"/>
              <w:bottom w:val="single" w:sz="4" w:space="0" w:color="000000"/>
              <w:right w:val="single" w:sz="4" w:space="0" w:color="000000"/>
            </w:tcBorders>
            <w:shd w:fill="D9D9D9" w:val="clear"/>
          </w:tcPr>
          <w:p>
            <w:pPr>
              <w:pStyle w:val="Tretekstu"/>
              <w:spacing w:lineRule="auto" w:line="240" w:before="60" w:after="0"/>
              <w:jc w:val="center"/>
              <w:rPr>
                <w:rFonts w:ascii="Calibri" w:hAnsi="Calibri"/>
                <w:b/>
                <w:b/>
                <w:sz w:val="24"/>
                <w:szCs w:val="24"/>
              </w:rPr>
            </w:pPr>
            <w:r>
              <w:rPr>
                <w:rFonts w:ascii="Calibri" w:hAnsi="Calibri"/>
                <w:b/>
                <w:sz w:val="24"/>
                <w:szCs w:val="24"/>
              </w:rPr>
              <w:t>C21</w:t>
            </w:r>
          </w:p>
        </w:tc>
        <w:tc>
          <w:tcPr>
            <w:tcW w:w="2472" w:type="dxa"/>
            <w:tcBorders>
              <w:top w:val="single" w:sz="4" w:space="0" w:color="000000"/>
              <w:left w:val="single" w:sz="4" w:space="0" w:color="000000"/>
              <w:bottom w:val="single" w:sz="4" w:space="0" w:color="000000"/>
              <w:right w:val="single" w:sz="4" w:space="0" w:color="000000"/>
            </w:tcBorders>
            <w:shd w:fill="auto" w:val="clear"/>
          </w:tcPr>
          <w:p>
            <w:pPr>
              <w:pStyle w:val="Tretekstu"/>
              <w:spacing w:lineRule="auto" w:line="240" w:before="60" w:after="0"/>
              <w:jc w:val="center"/>
              <w:rPr>
                <w:rFonts w:ascii="Calibri" w:hAnsi="Calibri"/>
                <w:b/>
                <w:b/>
                <w:sz w:val="24"/>
                <w:szCs w:val="24"/>
              </w:rPr>
            </w:pPr>
            <w:r>
              <w:rPr>
                <w:rFonts w:ascii="Calibri" w:hAnsi="Calibri"/>
                <w:b/>
                <w:sz w:val="24"/>
                <w:szCs w:val="24"/>
              </w:rPr>
            </w:r>
          </w:p>
        </w:tc>
      </w:tr>
      <w:tr>
        <w:trPr/>
        <w:tc>
          <w:tcPr>
            <w:tcW w:w="1958" w:type="dxa"/>
            <w:tcBorders>
              <w:top w:val="single" w:sz="4" w:space="0" w:color="000000"/>
              <w:left w:val="single" w:sz="4" w:space="0" w:color="000000"/>
              <w:bottom w:val="single" w:sz="4" w:space="0" w:color="000000"/>
              <w:right w:val="single" w:sz="4" w:space="0" w:color="000000"/>
            </w:tcBorders>
            <w:shd w:fill="D9D9D9" w:val="clear"/>
          </w:tcPr>
          <w:p>
            <w:pPr>
              <w:pStyle w:val="Tretekstu"/>
              <w:spacing w:lineRule="auto" w:line="240" w:before="60" w:after="0"/>
              <w:jc w:val="center"/>
              <w:rPr>
                <w:rFonts w:ascii="Calibri" w:hAnsi="Calibri"/>
                <w:b/>
                <w:b/>
                <w:sz w:val="24"/>
                <w:szCs w:val="24"/>
              </w:rPr>
            </w:pPr>
            <w:r>
              <w:rPr>
                <w:rFonts w:ascii="Calibri" w:hAnsi="Calibri"/>
                <w:b/>
                <w:sz w:val="24"/>
                <w:szCs w:val="24"/>
              </w:rPr>
              <w:t>C22A</w:t>
            </w:r>
          </w:p>
        </w:tc>
        <w:tc>
          <w:tcPr>
            <w:tcW w:w="2472" w:type="dxa"/>
            <w:tcBorders>
              <w:top w:val="single" w:sz="4" w:space="0" w:color="000000"/>
              <w:left w:val="single" w:sz="4" w:space="0" w:color="000000"/>
              <w:bottom w:val="single" w:sz="4" w:space="0" w:color="000000"/>
              <w:right w:val="single" w:sz="4" w:space="0" w:color="000000"/>
            </w:tcBorders>
            <w:shd w:fill="auto" w:val="clear"/>
          </w:tcPr>
          <w:p>
            <w:pPr>
              <w:pStyle w:val="Tretekstu"/>
              <w:spacing w:lineRule="auto" w:line="240" w:before="60" w:after="0"/>
              <w:jc w:val="center"/>
              <w:rPr>
                <w:rFonts w:ascii="Calibri" w:hAnsi="Calibri"/>
                <w:b/>
                <w:b/>
                <w:sz w:val="24"/>
                <w:szCs w:val="24"/>
              </w:rPr>
            </w:pPr>
            <w:r>
              <w:rPr>
                <w:rFonts w:ascii="Calibri" w:hAnsi="Calibri"/>
                <w:b/>
                <w:sz w:val="24"/>
                <w:szCs w:val="24"/>
              </w:rPr>
            </w:r>
          </w:p>
        </w:tc>
      </w:tr>
      <w:tr>
        <w:trPr/>
        <w:tc>
          <w:tcPr>
            <w:tcW w:w="1958" w:type="dxa"/>
            <w:tcBorders>
              <w:top w:val="single" w:sz="4" w:space="0" w:color="000000"/>
              <w:left w:val="single" w:sz="4" w:space="0" w:color="000000"/>
              <w:bottom w:val="single" w:sz="4" w:space="0" w:color="000000"/>
              <w:right w:val="single" w:sz="4" w:space="0" w:color="000000"/>
            </w:tcBorders>
            <w:shd w:fill="D9D9D9" w:val="clear"/>
          </w:tcPr>
          <w:p>
            <w:pPr>
              <w:pStyle w:val="Tretekstu"/>
              <w:spacing w:lineRule="auto" w:line="240" w:before="60" w:after="0"/>
              <w:jc w:val="center"/>
              <w:rPr>
                <w:rFonts w:ascii="Calibri" w:hAnsi="Calibri"/>
                <w:b/>
                <w:b/>
                <w:sz w:val="24"/>
                <w:szCs w:val="24"/>
              </w:rPr>
            </w:pPr>
            <w:r>
              <w:rPr>
                <w:rFonts w:ascii="Calibri" w:hAnsi="Calibri"/>
                <w:b/>
                <w:sz w:val="24"/>
                <w:szCs w:val="24"/>
              </w:rPr>
              <w:t>C11</w:t>
            </w:r>
          </w:p>
        </w:tc>
        <w:tc>
          <w:tcPr>
            <w:tcW w:w="2472" w:type="dxa"/>
            <w:tcBorders>
              <w:top w:val="single" w:sz="4" w:space="0" w:color="000000"/>
              <w:left w:val="single" w:sz="4" w:space="0" w:color="000000"/>
              <w:bottom w:val="single" w:sz="4" w:space="0" w:color="000000"/>
              <w:right w:val="single" w:sz="4" w:space="0" w:color="000000"/>
            </w:tcBorders>
            <w:shd w:fill="auto" w:val="clear"/>
          </w:tcPr>
          <w:p>
            <w:pPr>
              <w:pStyle w:val="Tretekstu"/>
              <w:spacing w:lineRule="auto" w:line="240" w:before="60" w:after="0"/>
              <w:jc w:val="center"/>
              <w:rPr>
                <w:rFonts w:ascii="Calibri" w:hAnsi="Calibri"/>
                <w:b/>
                <w:b/>
                <w:sz w:val="24"/>
                <w:szCs w:val="24"/>
              </w:rPr>
            </w:pPr>
            <w:r>
              <w:rPr>
                <w:rFonts w:ascii="Calibri" w:hAnsi="Calibri"/>
                <w:b/>
                <w:sz w:val="24"/>
                <w:szCs w:val="24"/>
              </w:rPr>
            </w:r>
          </w:p>
        </w:tc>
      </w:tr>
      <w:tr>
        <w:trPr/>
        <w:tc>
          <w:tcPr>
            <w:tcW w:w="1958" w:type="dxa"/>
            <w:tcBorders>
              <w:top w:val="single" w:sz="4" w:space="0" w:color="000000"/>
              <w:left w:val="single" w:sz="4" w:space="0" w:color="000000"/>
              <w:bottom w:val="single" w:sz="4" w:space="0" w:color="000000"/>
              <w:right w:val="single" w:sz="4" w:space="0" w:color="000000"/>
            </w:tcBorders>
            <w:shd w:fill="D9D9D9" w:val="clear"/>
          </w:tcPr>
          <w:p>
            <w:pPr>
              <w:pStyle w:val="Tretekstu"/>
              <w:spacing w:lineRule="auto" w:line="240" w:before="60" w:after="0"/>
              <w:jc w:val="center"/>
              <w:rPr>
                <w:rFonts w:ascii="Calibri" w:hAnsi="Calibri"/>
                <w:b/>
                <w:b/>
                <w:sz w:val="24"/>
                <w:szCs w:val="24"/>
              </w:rPr>
            </w:pPr>
            <w:r>
              <w:rPr>
                <w:rFonts w:ascii="Calibri" w:hAnsi="Calibri"/>
                <w:b/>
                <w:sz w:val="24"/>
                <w:szCs w:val="24"/>
              </w:rPr>
              <w:t xml:space="preserve"> </w:t>
            </w:r>
            <w:r>
              <w:rPr>
                <w:rFonts w:ascii="Calibri" w:hAnsi="Calibri"/>
                <w:b/>
                <w:sz w:val="24"/>
                <w:szCs w:val="24"/>
              </w:rPr>
              <w:t>Szczyt</w:t>
            </w:r>
          </w:p>
        </w:tc>
        <w:tc>
          <w:tcPr>
            <w:tcW w:w="2472" w:type="dxa"/>
            <w:tcBorders>
              <w:top w:val="single" w:sz="4" w:space="0" w:color="000000"/>
              <w:left w:val="single" w:sz="4" w:space="0" w:color="000000"/>
              <w:bottom w:val="single" w:sz="4" w:space="0" w:color="000000"/>
              <w:right w:val="single" w:sz="4" w:space="0" w:color="000000"/>
            </w:tcBorders>
            <w:shd w:fill="auto" w:val="clear"/>
          </w:tcPr>
          <w:p>
            <w:pPr>
              <w:pStyle w:val="Tretekstu"/>
              <w:spacing w:lineRule="auto" w:line="240" w:before="60" w:after="0"/>
              <w:jc w:val="center"/>
              <w:rPr>
                <w:rFonts w:ascii="Calibri" w:hAnsi="Calibri"/>
                <w:b/>
                <w:b/>
                <w:sz w:val="24"/>
                <w:szCs w:val="24"/>
              </w:rPr>
            </w:pPr>
            <w:r>
              <w:rPr>
                <w:rFonts w:ascii="Calibri" w:hAnsi="Calibri"/>
                <w:b/>
                <w:sz w:val="24"/>
                <w:szCs w:val="24"/>
              </w:rPr>
            </w:r>
          </w:p>
        </w:tc>
      </w:tr>
      <w:tr>
        <w:trPr/>
        <w:tc>
          <w:tcPr>
            <w:tcW w:w="1958" w:type="dxa"/>
            <w:tcBorders>
              <w:top w:val="single" w:sz="4" w:space="0" w:color="000000"/>
              <w:left w:val="single" w:sz="4" w:space="0" w:color="000000"/>
              <w:bottom w:val="single" w:sz="4" w:space="0" w:color="000000"/>
              <w:right w:val="single" w:sz="4" w:space="0" w:color="000000"/>
            </w:tcBorders>
            <w:shd w:fill="D9D9D9" w:val="clear"/>
          </w:tcPr>
          <w:p>
            <w:pPr>
              <w:pStyle w:val="Tretekstu"/>
              <w:spacing w:lineRule="auto" w:line="240" w:before="60" w:after="0"/>
              <w:jc w:val="center"/>
              <w:rPr>
                <w:rFonts w:ascii="Calibri" w:hAnsi="Calibri"/>
                <w:b/>
                <w:b/>
                <w:sz w:val="24"/>
                <w:szCs w:val="24"/>
              </w:rPr>
            </w:pPr>
            <w:r>
              <w:rPr>
                <w:rFonts w:ascii="Calibri" w:hAnsi="Calibri"/>
                <w:b/>
                <w:sz w:val="24"/>
                <w:szCs w:val="24"/>
              </w:rPr>
              <w:t>C12A Pozaszczyt</w:t>
            </w:r>
          </w:p>
        </w:tc>
        <w:tc>
          <w:tcPr>
            <w:tcW w:w="2472" w:type="dxa"/>
            <w:tcBorders>
              <w:top w:val="single" w:sz="4" w:space="0" w:color="000000"/>
              <w:left w:val="single" w:sz="4" w:space="0" w:color="000000"/>
              <w:bottom w:val="single" w:sz="4" w:space="0" w:color="000000"/>
              <w:right w:val="single" w:sz="4" w:space="0" w:color="000000"/>
            </w:tcBorders>
            <w:shd w:fill="auto" w:val="clear"/>
          </w:tcPr>
          <w:p>
            <w:pPr>
              <w:pStyle w:val="Tretekstu"/>
              <w:spacing w:lineRule="auto" w:line="240" w:before="60" w:after="0"/>
              <w:jc w:val="center"/>
              <w:rPr>
                <w:rFonts w:ascii="Calibri" w:hAnsi="Calibri"/>
                <w:b/>
                <w:b/>
                <w:sz w:val="24"/>
                <w:szCs w:val="24"/>
              </w:rPr>
            </w:pPr>
            <w:r>
              <w:rPr>
                <w:rFonts w:ascii="Calibri" w:hAnsi="Calibri"/>
                <w:b/>
                <w:sz w:val="24"/>
                <w:szCs w:val="24"/>
              </w:rPr>
            </w:r>
          </w:p>
        </w:tc>
      </w:tr>
      <w:tr>
        <w:trPr/>
        <w:tc>
          <w:tcPr>
            <w:tcW w:w="1958" w:type="dxa"/>
            <w:tcBorders>
              <w:top w:val="single" w:sz="4" w:space="0" w:color="000000"/>
              <w:left w:val="single" w:sz="4" w:space="0" w:color="000000"/>
              <w:bottom w:val="single" w:sz="4" w:space="0" w:color="000000"/>
              <w:right w:val="single" w:sz="4" w:space="0" w:color="000000"/>
            </w:tcBorders>
            <w:shd w:fill="D9D9D9" w:val="clear"/>
          </w:tcPr>
          <w:p>
            <w:pPr>
              <w:pStyle w:val="Tretekstu"/>
              <w:spacing w:lineRule="auto" w:line="240" w:before="60" w:after="0"/>
              <w:jc w:val="center"/>
              <w:rPr>
                <w:rFonts w:ascii="Calibri" w:hAnsi="Calibri"/>
                <w:b/>
                <w:b/>
                <w:sz w:val="24"/>
                <w:szCs w:val="24"/>
              </w:rPr>
            </w:pPr>
            <w:r>
              <w:rPr>
                <w:rFonts w:ascii="Calibri" w:hAnsi="Calibri"/>
                <w:b/>
                <w:sz w:val="24"/>
                <w:szCs w:val="24"/>
              </w:rPr>
              <w:t>G11</w:t>
            </w:r>
          </w:p>
        </w:tc>
        <w:tc>
          <w:tcPr>
            <w:tcW w:w="2472" w:type="dxa"/>
            <w:tcBorders>
              <w:top w:val="single" w:sz="4" w:space="0" w:color="000000"/>
              <w:left w:val="single" w:sz="4" w:space="0" w:color="000000"/>
              <w:bottom w:val="single" w:sz="4" w:space="0" w:color="000000"/>
              <w:right w:val="single" w:sz="4" w:space="0" w:color="000000"/>
            </w:tcBorders>
            <w:shd w:fill="auto" w:val="clear"/>
          </w:tcPr>
          <w:p>
            <w:pPr>
              <w:pStyle w:val="Tretekstu"/>
              <w:spacing w:lineRule="auto" w:line="240" w:before="60" w:after="0"/>
              <w:jc w:val="center"/>
              <w:rPr>
                <w:rFonts w:ascii="Calibri" w:hAnsi="Calibri"/>
                <w:b/>
                <w:b/>
                <w:sz w:val="24"/>
                <w:szCs w:val="24"/>
              </w:rPr>
            </w:pPr>
            <w:r>
              <w:rPr>
                <w:rFonts w:ascii="Calibri" w:hAnsi="Calibri"/>
                <w:b/>
                <w:sz w:val="24"/>
                <w:szCs w:val="24"/>
              </w:rPr>
            </w:r>
          </w:p>
        </w:tc>
      </w:tr>
    </w:tbl>
    <w:p>
      <w:pPr>
        <w:pStyle w:val="ListParagraph"/>
        <w:numPr>
          <w:ilvl w:val="0"/>
          <w:numId w:val="10"/>
        </w:numPr>
        <w:tabs>
          <w:tab w:val="clear" w:pos="709"/>
          <w:tab w:val="left" w:pos="426" w:leader="none"/>
        </w:tabs>
        <w:spacing w:lineRule="auto" w:line="240" w:before="60" w:after="0"/>
        <w:contextualSpacing/>
        <w:jc w:val="both"/>
        <w:rPr/>
      </w:pPr>
      <w:r>
        <w:rPr>
          <w:rFonts w:cs="Times New Roman"/>
          <w:color w:val="000000"/>
          <w:sz w:val="24"/>
          <w:szCs w:val="24"/>
        </w:rPr>
        <w:t xml:space="preserve">Określone w ust. 1 ceny jednostkowe sprzedaży energii elektrycznej obowiązują w okresie począwszy od dnia następującego po dniu skutecznego rozwiązania umowy </w:t>
      </w:r>
      <w:r>
        <w:rPr>
          <w:rFonts w:cs="Times New Roman"/>
          <w:b/>
          <w:bCs/>
          <w:color w:val="000000"/>
          <w:sz w:val="24"/>
          <w:szCs w:val="24"/>
        </w:rPr>
        <w:t>z dotychczasowym dostawcą energii elektrycznej dla poszczególnych PPE Odbiorcy końcowego (w szczególności po dniu zakończenia procesu zmiany sprzedawcy), do dnia ………………..</w:t>
      </w:r>
    </w:p>
    <w:p>
      <w:pPr>
        <w:pStyle w:val="ListParagraph"/>
        <w:numPr>
          <w:ilvl w:val="0"/>
          <w:numId w:val="10"/>
        </w:numPr>
        <w:tabs>
          <w:tab w:val="clear" w:pos="709"/>
          <w:tab w:val="left" w:pos="426" w:leader="none"/>
        </w:tabs>
        <w:spacing w:lineRule="auto" w:line="240" w:before="0" w:after="0"/>
        <w:contextualSpacing/>
        <w:jc w:val="both"/>
        <w:rPr/>
      </w:pPr>
      <w:r>
        <w:rPr>
          <w:rFonts w:cs="Times New Roman"/>
          <w:color w:val="000000"/>
          <w:sz w:val="24"/>
          <w:szCs w:val="24"/>
        </w:rPr>
        <w:t>W</w:t>
      </w:r>
      <w:r>
        <w:rPr>
          <w:rFonts w:cs="Times New Roman"/>
          <w:b/>
          <w:bCs/>
          <w:color w:val="000000"/>
          <w:sz w:val="24"/>
          <w:szCs w:val="24"/>
        </w:rPr>
        <w:t>ykonawca oświadcza, że każdorazowo przy fakturowaniu sprzedaży należnych kwot zostanie obliczony podatek VAT w</w:t>
      </w:r>
      <w:r>
        <w:rPr>
          <w:rFonts w:cs="Times New Roman"/>
          <w:color w:val="000000"/>
          <w:sz w:val="24"/>
          <w:szCs w:val="24"/>
        </w:rPr>
        <w:t xml:space="preserve"> stawkach obowiązujących na dzień wystawienia faktury.</w:t>
      </w:r>
    </w:p>
    <w:p>
      <w:pPr>
        <w:pStyle w:val="Normal"/>
        <w:keepNext w:val="true"/>
        <w:spacing w:lineRule="auto" w:line="240" w:before="240" w:after="120"/>
        <w:jc w:val="center"/>
        <w:rPr>
          <w:rFonts w:cs="Times New Roman"/>
          <w:b/>
          <w:b/>
          <w:bCs/>
          <w:color w:val="000000"/>
          <w:sz w:val="24"/>
          <w:szCs w:val="24"/>
        </w:rPr>
      </w:pPr>
      <w:r>
        <w:rPr>
          <w:rFonts w:cs="Times New Roman"/>
          <w:b/>
          <w:bCs/>
          <w:color w:val="000000"/>
          <w:sz w:val="24"/>
          <w:szCs w:val="24"/>
        </w:rPr>
        <w:t>§7. Rozliczenia i płatności</w:t>
      </w:r>
    </w:p>
    <w:p>
      <w:pPr>
        <w:pStyle w:val="ListParagraph"/>
        <w:numPr>
          <w:ilvl w:val="0"/>
          <w:numId w:val="11"/>
        </w:numPr>
        <w:tabs>
          <w:tab w:val="clear" w:pos="709"/>
          <w:tab w:val="left" w:pos="426" w:leader="none"/>
        </w:tabs>
        <w:spacing w:lineRule="auto" w:line="240" w:before="0" w:after="0"/>
        <w:contextualSpacing/>
        <w:jc w:val="both"/>
        <w:rPr>
          <w:rFonts w:cs="Times New Roman"/>
          <w:color w:val="000000"/>
          <w:sz w:val="24"/>
          <w:szCs w:val="24"/>
        </w:rPr>
      </w:pPr>
      <w:r>
        <w:rPr>
          <w:rFonts w:cs="Times New Roman"/>
          <w:color w:val="000000"/>
          <w:sz w:val="24"/>
          <w:szCs w:val="24"/>
        </w:rPr>
        <w:t>Okres rozliczeniowy za pobraną energię elektryczną tożsamy będzie z okresem rozliczeniowym stosowanym dla PPE Odbiorcy końcowego przez OSD. Dla pełnej czytelności wystawianych przez Wykonawcę faktur okresy rozliczeniowe muszą pokrywać się z okresami odczytów dokonywanych przez OSD dla poszczególnych PPE.</w:t>
      </w:r>
    </w:p>
    <w:p>
      <w:pPr>
        <w:pStyle w:val="ListParagraph"/>
        <w:numPr>
          <w:ilvl w:val="0"/>
          <w:numId w:val="11"/>
        </w:numPr>
        <w:tabs>
          <w:tab w:val="clear" w:pos="709"/>
          <w:tab w:val="left" w:pos="426" w:leader="none"/>
        </w:tabs>
        <w:spacing w:lineRule="auto" w:line="240" w:before="0" w:after="0"/>
        <w:contextualSpacing/>
        <w:jc w:val="both"/>
        <w:rPr>
          <w:rFonts w:cs="Times New Roman"/>
          <w:color w:val="000000"/>
          <w:sz w:val="24"/>
          <w:szCs w:val="24"/>
        </w:rPr>
      </w:pPr>
      <w:r>
        <w:rPr>
          <w:rFonts w:cs="Times New Roman"/>
          <w:color w:val="000000"/>
          <w:sz w:val="24"/>
          <w:szCs w:val="24"/>
        </w:rPr>
        <w:t>Wykonawca otrzymywać będzie wynagrodzenie z tytułu realizacji niniejszej umowy w wysokości stanowiącej sumę iloczynów ceny określonej w §6 ust. 1, odpowiedniej dla danej grupy taryfowej i pobranej energii elektrycznej czynnej, zliczanej na podstawie odczytów wskazań układów pomiarowo-rozliczeniowych.</w:t>
      </w:r>
    </w:p>
    <w:p>
      <w:pPr>
        <w:pStyle w:val="ListParagraph"/>
        <w:keepNext w:val="true"/>
        <w:numPr>
          <w:ilvl w:val="0"/>
          <w:numId w:val="11"/>
        </w:numPr>
        <w:tabs>
          <w:tab w:val="clear" w:pos="709"/>
          <w:tab w:val="left" w:pos="426" w:leader="none"/>
        </w:tabs>
        <w:spacing w:lineRule="auto" w:line="240" w:before="0" w:after="0"/>
        <w:contextualSpacing/>
        <w:jc w:val="both"/>
        <w:rPr>
          <w:rFonts w:cs="Times New Roman"/>
          <w:color w:val="000000"/>
          <w:sz w:val="24"/>
          <w:szCs w:val="24"/>
        </w:rPr>
      </w:pPr>
      <w:r>
        <w:rPr>
          <w:rFonts w:cs="Times New Roman"/>
          <w:color w:val="000000"/>
          <w:sz w:val="24"/>
          <w:szCs w:val="24"/>
        </w:rPr>
        <w:t xml:space="preserve">W przypadku stwierdzenia błędów w pomiarze lub odczycie wskazań układów pomiarowo-rozliczeniowych, które spowodowały zaniżenie lub zawyżenie faktycznie pobieranej energii elektrycznej zastosowanie mają następujące regulacje: </w:t>
      </w:r>
    </w:p>
    <w:p>
      <w:pPr>
        <w:pStyle w:val="ListParagraph"/>
        <w:numPr>
          <w:ilvl w:val="0"/>
          <w:numId w:val="12"/>
        </w:numPr>
        <w:spacing w:lineRule="auto" w:line="240" w:before="0" w:after="0"/>
        <w:contextualSpacing/>
        <w:jc w:val="both"/>
        <w:rPr>
          <w:rFonts w:cs="Times New Roman"/>
          <w:sz w:val="24"/>
          <w:szCs w:val="24"/>
        </w:rPr>
      </w:pPr>
      <w:r>
        <w:rPr>
          <w:rFonts w:cs="Times New Roman"/>
          <w:sz w:val="24"/>
          <w:szCs w:val="24"/>
        </w:rPr>
        <w:t>korekta faktur w wyniku stwierdzenia nieprawidłowości obejmuje cały okres rozliczeniowy lub okres, w którym występowały stwierdzone nieprawidłowości lub błędy,</w:t>
      </w:r>
    </w:p>
    <w:p>
      <w:pPr>
        <w:pStyle w:val="ListParagraph"/>
        <w:numPr>
          <w:ilvl w:val="0"/>
          <w:numId w:val="12"/>
        </w:numPr>
        <w:spacing w:lineRule="auto" w:line="240" w:before="0" w:after="0"/>
        <w:contextualSpacing/>
        <w:jc w:val="both"/>
        <w:rPr>
          <w:rFonts w:cs="Times New Roman"/>
          <w:sz w:val="24"/>
          <w:szCs w:val="24"/>
        </w:rPr>
      </w:pPr>
      <w:r>
        <w:rPr>
          <w:rFonts w:cs="Times New Roman"/>
          <w:sz w:val="24"/>
          <w:szCs w:val="24"/>
        </w:rPr>
        <w:t>podstawą rozliczenia przy korekcie faktur, o których mowa w pkt 1, jest wielkość błędu wskazań układu pomiarowo-rozliczeniowego, zgodnie ze skorygowanymi danymi przekazanymi Wykonawcy przez OSD,</w:t>
      </w:r>
    </w:p>
    <w:p>
      <w:pPr>
        <w:pStyle w:val="ListParagraph"/>
        <w:numPr>
          <w:ilvl w:val="0"/>
          <w:numId w:val="12"/>
        </w:numPr>
        <w:spacing w:lineRule="auto" w:line="240" w:before="0" w:after="0"/>
        <w:contextualSpacing/>
        <w:jc w:val="both"/>
        <w:rPr/>
      </w:pPr>
      <w:r>
        <w:rPr>
          <w:rFonts w:cs="Times New Roman"/>
          <w:sz w:val="24"/>
          <w:szCs w:val="24"/>
        </w:rPr>
        <w:t>jeżeli określenie błędu, o którym mowa w pkt 2 nie jest możliwe, podstawę do wyliczenia wielkości korekty stanowi średnia liczba jednostek energii elektrycznej za okres doby, obliczona na podstawie sumy jednostek energii elektrycznej prawidłowo wskazanych przez układ pomiarowo-rozliczeniowy w poprzednim okresie rozliczeniowym, pomnożona przez liczbę dni okresu, którego dotyczy korekta VAT; W przypadku, gdy nie jest możliwe prawidłowe ustalenie sumy jednostek energii elektrycznej na podstawie danych za poprzedni okres rozliczeniowy, podstawę do wyliczenia wielkości korekty stanowi średnia liczba jednostek energii elektrycznej za okres doby, obliczona na podstawie sumy jednostek energii elektrycznej prawidłowo wskazanych przez układ pomiarowo-rozliczeniowy w następnym okresie rozliczeniowym;</w:t>
      </w:r>
    </w:p>
    <w:p>
      <w:pPr>
        <w:pStyle w:val="ListParagraph"/>
        <w:numPr>
          <w:ilvl w:val="0"/>
          <w:numId w:val="12"/>
        </w:numPr>
        <w:spacing w:lineRule="auto" w:line="240" w:before="0" w:after="0"/>
        <w:contextualSpacing/>
        <w:jc w:val="both"/>
        <w:rPr>
          <w:rFonts w:cs="Times New Roman"/>
          <w:sz w:val="24"/>
          <w:szCs w:val="24"/>
        </w:rPr>
      </w:pPr>
      <w:r>
        <w:rPr>
          <w:rFonts w:cs="Times New Roman"/>
          <w:sz w:val="24"/>
          <w:szCs w:val="24"/>
        </w:rPr>
        <w:t>w wyliczeniu wielkości korekty Wykonawca uwzględnia sezonowość zużycia energii elektrycznej oraz inne udokumentowane przez Odbiorcę końcowego okoliczności mające wpływ na pobór tej energii,</w:t>
      </w:r>
    </w:p>
    <w:p>
      <w:pPr>
        <w:pStyle w:val="ListParagraph"/>
        <w:numPr>
          <w:ilvl w:val="0"/>
          <w:numId w:val="12"/>
        </w:numPr>
        <w:spacing w:lineRule="auto" w:line="240" w:before="0" w:after="0"/>
        <w:contextualSpacing/>
        <w:jc w:val="both"/>
        <w:rPr>
          <w:rFonts w:cs="Times New Roman"/>
          <w:sz w:val="24"/>
          <w:szCs w:val="24"/>
        </w:rPr>
      </w:pPr>
      <w:r>
        <w:rPr>
          <w:rFonts w:cs="Times New Roman"/>
          <w:sz w:val="24"/>
          <w:szCs w:val="24"/>
        </w:rPr>
        <w:t>nadpłata wynikająca z korekty rozliczeń podlega zaliczeniu na poczet płatności ustalonych na najbliższy okres rozliczeniowy, chyba, że Odbiorca końcowy zażąda jej zwrotu,</w:t>
      </w:r>
    </w:p>
    <w:p>
      <w:pPr>
        <w:pStyle w:val="ListParagraph"/>
        <w:numPr>
          <w:ilvl w:val="0"/>
          <w:numId w:val="12"/>
        </w:numPr>
        <w:spacing w:lineRule="auto" w:line="240" w:before="0" w:after="0"/>
        <w:contextualSpacing/>
        <w:jc w:val="both"/>
        <w:rPr>
          <w:rFonts w:cs="Times New Roman"/>
          <w:sz w:val="24"/>
          <w:szCs w:val="24"/>
        </w:rPr>
      </w:pPr>
      <w:r>
        <w:rPr>
          <w:rFonts w:cs="Times New Roman"/>
          <w:sz w:val="24"/>
          <w:szCs w:val="24"/>
        </w:rPr>
        <w:t>na żądanie Odbiorcy końcowego Wykonawca zobowiązany jest wykazać Odbiorcy końcowemu termin otrzymania/udostępnienia Sprzedawcy przez OSD informacji o odczytach umożliwiających rozliczenie, w szczególności przedłożyć Odbiorcy końcowemu stosowne dokumenty.</w:t>
      </w:r>
    </w:p>
    <w:p>
      <w:pPr>
        <w:pStyle w:val="ListParagraph"/>
        <w:numPr>
          <w:ilvl w:val="0"/>
          <w:numId w:val="11"/>
        </w:numPr>
        <w:tabs>
          <w:tab w:val="clear" w:pos="709"/>
          <w:tab w:val="left" w:pos="426" w:leader="none"/>
        </w:tabs>
        <w:spacing w:lineRule="auto" w:line="240" w:before="0" w:after="0"/>
        <w:contextualSpacing/>
        <w:jc w:val="both"/>
        <w:rPr>
          <w:rFonts w:cs="Times New Roman"/>
          <w:color w:val="000000"/>
          <w:sz w:val="24"/>
          <w:szCs w:val="24"/>
        </w:rPr>
      </w:pPr>
      <w:r>
        <w:rPr>
          <w:rFonts w:cs="Times New Roman"/>
          <w:color w:val="000000"/>
          <w:sz w:val="24"/>
          <w:szCs w:val="24"/>
        </w:rPr>
        <w:t>Na żądanie Odbiorcy końcowego Wykonawca zobowiązany jest wykazać Odbiorcy końcowemu termin otrzymania/udostępnienia Wykonawcy przez OSD informacji o odczytach umożliwiających rozliczenie, w szczególności przedłożyć Odbiorcy końcowemu stosowne dokumenty.</w:t>
      </w:r>
    </w:p>
    <w:p>
      <w:pPr>
        <w:pStyle w:val="ListParagraph"/>
        <w:keepNext w:val="true"/>
        <w:numPr>
          <w:ilvl w:val="0"/>
          <w:numId w:val="11"/>
        </w:numPr>
        <w:tabs>
          <w:tab w:val="clear" w:pos="709"/>
          <w:tab w:val="left" w:pos="426" w:leader="none"/>
        </w:tabs>
        <w:spacing w:lineRule="auto" w:line="240" w:before="0" w:after="0"/>
        <w:contextualSpacing/>
        <w:jc w:val="both"/>
        <w:rPr>
          <w:rFonts w:cs="Times New Roman"/>
          <w:color w:val="000000"/>
          <w:sz w:val="24"/>
          <w:szCs w:val="24"/>
        </w:rPr>
      </w:pPr>
      <w:r>
        <w:rPr>
          <w:rFonts w:cs="Times New Roman"/>
          <w:color w:val="000000"/>
          <w:sz w:val="24"/>
          <w:szCs w:val="24"/>
        </w:rPr>
        <w:t>Strony ustalają następujący sposób rozliczeń:</w:t>
      </w:r>
    </w:p>
    <w:p>
      <w:pPr>
        <w:pStyle w:val="ListParagraph"/>
        <w:numPr>
          <w:ilvl w:val="0"/>
          <w:numId w:val="13"/>
        </w:numPr>
        <w:spacing w:lineRule="auto" w:line="240" w:before="0" w:after="0"/>
        <w:contextualSpacing/>
        <w:jc w:val="both"/>
        <w:rPr>
          <w:rFonts w:cs="Times New Roman"/>
          <w:sz w:val="24"/>
          <w:szCs w:val="24"/>
        </w:rPr>
      </w:pPr>
      <w:r>
        <w:rPr>
          <w:rFonts w:cs="Times New Roman"/>
          <w:sz w:val="24"/>
          <w:szCs w:val="24"/>
        </w:rPr>
        <w:t>Wykonawca wystawia Odbiorcy końcowemu po upływie okresu rozliczeniowego fakturę VAT rozliczeniową,</w:t>
      </w:r>
    </w:p>
    <w:p>
      <w:pPr>
        <w:pStyle w:val="ListParagraph"/>
        <w:numPr>
          <w:ilvl w:val="0"/>
          <w:numId w:val="13"/>
        </w:numPr>
        <w:spacing w:lineRule="auto" w:line="240" w:before="0" w:after="0"/>
        <w:contextualSpacing/>
        <w:jc w:val="both"/>
        <w:rPr>
          <w:rFonts w:cs="Times New Roman"/>
          <w:sz w:val="24"/>
          <w:szCs w:val="24"/>
        </w:rPr>
      </w:pPr>
      <w:r>
        <w:rPr>
          <w:rFonts w:cs="Times New Roman"/>
          <w:sz w:val="24"/>
          <w:szCs w:val="24"/>
        </w:rPr>
        <w:t>Wykonawca zobowiązany jest określić na fakturach VAT, o których mowa w pkt 1, właściwe dane Nabywcy i Odbiorcy/Płatnika faktury, tj.:</w:t>
      </w:r>
    </w:p>
    <w:p>
      <w:pPr>
        <w:pStyle w:val="ListParagraph"/>
        <w:spacing w:lineRule="auto" w:line="240" w:before="0" w:after="0"/>
        <w:ind w:left="1276" w:right="0" w:hanging="0"/>
        <w:contextualSpacing/>
        <w:jc w:val="both"/>
        <w:rPr/>
      </w:pPr>
      <w:r>
        <w:rPr>
          <w:rFonts w:eastAsia="Calibri" w:cs="Times New Roman"/>
          <w:b/>
          <w:bCs/>
          <w:sz w:val="24"/>
          <w:szCs w:val="24"/>
          <w:lang w:eastAsia="en-US"/>
        </w:rPr>
        <w:t>Samodzielny Publiczny Zespół Zakładów Opieki Zdrowotnej w Pionkach, ul. Sienkiewicza 29, 26-670 Pionki, NIP: 8121649620</w:t>
      </w:r>
      <w:r>
        <w:rPr>
          <w:rFonts w:cs="Times New Roman"/>
          <w:sz w:val="24"/>
          <w:szCs w:val="24"/>
        </w:rPr>
        <w:t>,</w:t>
      </w:r>
    </w:p>
    <w:p>
      <w:pPr>
        <w:pStyle w:val="ListParagraph"/>
        <w:numPr>
          <w:ilvl w:val="0"/>
          <w:numId w:val="13"/>
        </w:numPr>
        <w:spacing w:lineRule="auto" w:line="240" w:before="0" w:after="0"/>
        <w:contextualSpacing/>
        <w:jc w:val="both"/>
        <w:rPr>
          <w:rFonts w:cs="Times New Roman"/>
          <w:sz w:val="24"/>
          <w:szCs w:val="24"/>
        </w:rPr>
      </w:pPr>
      <w:r>
        <w:rPr>
          <w:rFonts w:cs="Times New Roman"/>
          <w:sz w:val="24"/>
          <w:szCs w:val="24"/>
        </w:rPr>
        <w:t>należności wynikające z faktur VAT, o których mowa w pkt 1, będą płatne w terminie 30 dni od daty wystawienia prawidłowej faktury VAT. Wykonawca zobowiązany jest wystawić fakturę VAT najpóźniej w terminie 14 dni od otrzymania/udostępnienia Wykonawcy przez OSD informacji o odczytach. Jeżeli faktura VAT wpłynęła do Odbiorcy końcowego na mniej niż 14 dni przed upływem terminu płatności wskazanego na fakturze, termin płatności ulega przedłużeniu o 14 dni od dnia wpływu faktury do Odbiorcy końcowego,</w:t>
      </w:r>
    </w:p>
    <w:p>
      <w:pPr>
        <w:pStyle w:val="ListParagraph"/>
        <w:numPr>
          <w:ilvl w:val="0"/>
          <w:numId w:val="13"/>
        </w:numPr>
        <w:spacing w:lineRule="auto" w:line="240" w:before="0" w:after="0"/>
        <w:contextualSpacing/>
        <w:jc w:val="both"/>
        <w:rPr>
          <w:rFonts w:cs="Times New Roman"/>
          <w:sz w:val="24"/>
          <w:szCs w:val="24"/>
        </w:rPr>
      </w:pPr>
      <w:r>
        <w:rPr>
          <w:rFonts w:cs="Times New Roman"/>
          <w:sz w:val="24"/>
          <w:szCs w:val="24"/>
        </w:rPr>
        <w:t>z zastrzeżeniem wymagań określonych w pkt 3, faktura VAT wystawiona za ostatni okres rozliczeniowy w danym roku kalendarzowym musi zostać doręczona Odbiorcy końcowemu najpóźniej do dnia 10 lutego następnego roku,</w:t>
      </w:r>
    </w:p>
    <w:p>
      <w:pPr>
        <w:pStyle w:val="ListParagraph"/>
        <w:numPr>
          <w:ilvl w:val="0"/>
          <w:numId w:val="13"/>
        </w:numPr>
        <w:spacing w:lineRule="auto" w:line="240" w:before="0" w:after="0"/>
        <w:contextualSpacing/>
        <w:jc w:val="both"/>
        <w:rPr>
          <w:rFonts w:cs="Times New Roman"/>
          <w:sz w:val="24"/>
          <w:szCs w:val="24"/>
        </w:rPr>
      </w:pPr>
      <w:r>
        <w:rPr>
          <w:rFonts w:cs="Times New Roman"/>
          <w:sz w:val="24"/>
          <w:szCs w:val="24"/>
        </w:rPr>
        <w:t>Strony ustalają, że terminem spełnienia świadczenia jest dzień obciążenia rachunku bankowego Odbiorcy końcowego,</w:t>
      </w:r>
    </w:p>
    <w:p>
      <w:pPr>
        <w:pStyle w:val="ListParagraph"/>
        <w:numPr>
          <w:ilvl w:val="0"/>
          <w:numId w:val="13"/>
        </w:numPr>
        <w:spacing w:lineRule="auto" w:line="240" w:before="0" w:after="0"/>
        <w:contextualSpacing/>
        <w:jc w:val="both"/>
        <w:rPr>
          <w:rFonts w:cs="Times New Roman"/>
          <w:sz w:val="24"/>
          <w:szCs w:val="24"/>
        </w:rPr>
      </w:pPr>
      <w:r>
        <w:rPr>
          <w:rFonts w:cs="Times New Roman"/>
          <w:sz w:val="24"/>
          <w:szCs w:val="24"/>
        </w:rPr>
        <w:t>w przypadku nie dotrzymania terminu płatności faktur Wykonawca obciąży Odbiorcę końcowego odsetkami ustawowymi.</w:t>
      </w:r>
    </w:p>
    <w:p>
      <w:pPr>
        <w:pStyle w:val="Normal"/>
        <w:keepNext w:val="true"/>
        <w:spacing w:lineRule="auto" w:line="240" w:before="240" w:after="120"/>
        <w:jc w:val="center"/>
        <w:rPr>
          <w:rFonts w:cs="Times New Roman"/>
          <w:b/>
          <w:b/>
          <w:bCs/>
          <w:color w:val="000000"/>
          <w:sz w:val="24"/>
          <w:szCs w:val="24"/>
        </w:rPr>
      </w:pPr>
      <w:r>
        <w:rPr>
          <w:rFonts w:cs="Times New Roman"/>
          <w:b/>
          <w:bCs/>
          <w:color w:val="000000"/>
          <w:sz w:val="24"/>
          <w:szCs w:val="24"/>
        </w:rPr>
        <w:t>§8. Wstrzymanie sprzedaży energii</w:t>
      </w:r>
    </w:p>
    <w:p>
      <w:pPr>
        <w:pStyle w:val="ListParagraph"/>
        <w:numPr>
          <w:ilvl w:val="0"/>
          <w:numId w:val="14"/>
        </w:numPr>
        <w:tabs>
          <w:tab w:val="clear" w:pos="709"/>
          <w:tab w:val="left" w:pos="426" w:leader="none"/>
        </w:tabs>
        <w:spacing w:lineRule="auto" w:line="240" w:before="0" w:after="0"/>
        <w:contextualSpacing/>
        <w:jc w:val="both"/>
        <w:rPr>
          <w:rFonts w:cs="Times New Roman"/>
          <w:color w:val="000000"/>
          <w:sz w:val="24"/>
          <w:szCs w:val="24"/>
        </w:rPr>
      </w:pPr>
      <w:r>
        <w:rPr>
          <w:rFonts w:cs="Times New Roman"/>
          <w:color w:val="000000"/>
          <w:sz w:val="24"/>
          <w:szCs w:val="24"/>
        </w:rPr>
        <w:t>Wykonawca może wstrzymać sprzedaż energii elektrycznej do Odbiorcy końcowego, jeżeli ten zwleka z zapłatą za energię elektryczną co najmniej 30 dni po upływie terminu płatności faktury określonego w §7 ust. 5 pkt 3, pomimo uprzedniego bezskutecznego pisemnego wezwania do zapłaty zaległych i bieżących należności w dodatkowym dwutygodniowym terminie oraz powiadomienia Odbiorcy końcowego na piśmie o zamiarze wstrzymania sprzedaży energii elektrycznej i wypowiedzenia umowy.</w:t>
      </w:r>
    </w:p>
    <w:p>
      <w:pPr>
        <w:pStyle w:val="ListParagraph"/>
        <w:numPr>
          <w:ilvl w:val="0"/>
          <w:numId w:val="14"/>
        </w:numPr>
        <w:tabs>
          <w:tab w:val="clear" w:pos="709"/>
          <w:tab w:val="left" w:pos="426" w:leader="none"/>
        </w:tabs>
        <w:spacing w:lineRule="auto" w:line="240" w:before="0" w:after="0"/>
        <w:contextualSpacing/>
        <w:jc w:val="both"/>
        <w:rPr>
          <w:rFonts w:cs="Times New Roman"/>
          <w:color w:val="000000"/>
          <w:sz w:val="24"/>
          <w:szCs w:val="24"/>
        </w:rPr>
      </w:pPr>
      <w:r>
        <w:rPr>
          <w:rFonts w:cs="Times New Roman"/>
          <w:color w:val="000000"/>
          <w:sz w:val="24"/>
          <w:szCs w:val="24"/>
        </w:rPr>
        <w:t>Wstrzymanie sprzedaży energii elektrycznej następuje poprzez wstrzymanie dostarczania energii elektrycznej przez OSD na wniosek Wykonawcy.</w:t>
      </w:r>
    </w:p>
    <w:p>
      <w:pPr>
        <w:pStyle w:val="ListParagraph"/>
        <w:numPr>
          <w:ilvl w:val="0"/>
          <w:numId w:val="14"/>
        </w:numPr>
        <w:tabs>
          <w:tab w:val="clear" w:pos="709"/>
          <w:tab w:val="left" w:pos="426" w:leader="none"/>
        </w:tabs>
        <w:spacing w:lineRule="auto" w:line="240" w:before="0" w:after="0"/>
        <w:contextualSpacing/>
        <w:jc w:val="both"/>
        <w:rPr>
          <w:rFonts w:cs="Times New Roman"/>
          <w:color w:val="000000"/>
          <w:sz w:val="24"/>
          <w:szCs w:val="24"/>
        </w:rPr>
      </w:pPr>
      <w:r>
        <w:rPr>
          <w:rFonts w:cs="Times New Roman"/>
          <w:color w:val="000000"/>
          <w:sz w:val="24"/>
          <w:szCs w:val="24"/>
        </w:rPr>
        <w:t>Wznowienie dostarczania energii elektrycznej i świadczenie usług dystrybucji energii elektrycznej przez OSD na wniosek Wykonawcy nastąpi bezzwłocznie po uregulowaniu zaległych należności za energię elektryczną oraz innych należności związanych z dostarczaniem tej energii.</w:t>
      </w:r>
    </w:p>
    <w:p>
      <w:pPr>
        <w:pStyle w:val="ListParagraph"/>
        <w:numPr>
          <w:ilvl w:val="0"/>
          <w:numId w:val="14"/>
        </w:numPr>
        <w:tabs>
          <w:tab w:val="clear" w:pos="709"/>
          <w:tab w:val="left" w:pos="426" w:leader="none"/>
        </w:tabs>
        <w:spacing w:lineRule="auto" w:line="240" w:before="0" w:after="0"/>
        <w:contextualSpacing/>
        <w:jc w:val="both"/>
        <w:rPr>
          <w:rFonts w:cs="Times New Roman"/>
          <w:color w:val="000000"/>
          <w:sz w:val="24"/>
          <w:szCs w:val="24"/>
        </w:rPr>
      </w:pPr>
      <w:r>
        <w:rPr>
          <w:rFonts w:cs="Times New Roman"/>
          <w:color w:val="000000"/>
          <w:sz w:val="24"/>
          <w:szCs w:val="24"/>
        </w:rPr>
        <w:t>Wykonawca nie ponosi odpowiedzialności za szkody spowodowane wstrzymaniem sprzedaży energii elektrycznej wskutek naruszenia przez Odbiorcę końcowego warunków niniejszej umowy, obowiązujących przepisów Prawa energetycznego i Kodeksu Cywilnego.</w:t>
      </w:r>
    </w:p>
    <w:p>
      <w:pPr>
        <w:pStyle w:val="Normal"/>
        <w:keepNext w:val="true"/>
        <w:spacing w:lineRule="auto" w:line="240" w:before="240" w:after="120"/>
        <w:jc w:val="center"/>
        <w:rPr>
          <w:rFonts w:cs="Times New Roman"/>
          <w:b/>
          <w:b/>
          <w:bCs/>
          <w:color w:val="000000"/>
          <w:sz w:val="24"/>
          <w:szCs w:val="24"/>
        </w:rPr>
      </w:pPr>
      <w:r>
        <w:rPr>
          <w:rFonts w:cs="Times New Roman"/>
          <w:b/>
          <w:bCs/>
          <w:color w:val="000000"/>
          <w:sz w:val="24"/>
          <w:szCs w:val="24"/>
        </w:rPr>
        <w:t>§9. Okres obowiązywania Umowy</w:t>
      </w:r>
    </w:p>
    <w:p>
      <w:pPr>
        <w:pStyle w:val="ListParagraph"/>
        <w:numPr>
          <w:ilvl w:val="0"/>
          <w:numId w:val="15"/>
        </w:numPr>
        <w:tabs>
          <w:tab w:val="clear" w:pos="709"/>
          <w:tab w:val="left" w:pos="426" w:leader="none"/>
        </w:tabs>
        <w:spacing w:lineRule="auto" w:line="240" w:before="0" w:after="0"/>
        <w:contextualSpacing/>
        <w:jc w:val="both"/>
        <w:rPr>
          <w:rFonts w:cs="Times New Roman"/>
          <w:color w:val="000000"/>
          <w:sz w:val="24"/>
          <w:szCs w:val="24"/>
        </w:rPr>
      </w:pPr>
      <w:r>
        <w:rPr>
          <w:rFonts w:cs="Times New Roman"/>
          <w:color w:val="000000"/>
          <w:sz w:val="24"/>
          <w:szCs w:val="24"/>
        </w:rPr>
        <w:t>Strony ustalają, że rozpoczęcie sprzedaży energii elektrycznej n</w:t>
      </w:r>
      <w:r>
        <w:rPr>
          <w:rFonts w:cs="Times New Roman"/>
          <w:b/>
          <w:bCs/>
          <w:color w:val="000000"/>
          <w:sz w:val="24"/>
          <w:szCs w:val="24"/>
        </w:rPr>
        <w:t>astąpi z dniem …………………... le</w:t>
      </w:r>
      <w:r>
        <w:rPr>
          <w:rFonts w:cs="Times New Roman"/>
          <w:color w:val="000000"/>
          <w:sz w:val="24"/>
          <w:szCs w:val="24"/>
        </w:rPr>
        <w:t>cz nie wcześniej niż po skutecznym rozwiązaniu dotychczas obowiązujących umów, wejściu w życie umów o świadczenie usług dystrybucji i pozytywnie przeprowadzonej procedurze zmiany sprzedawcy.</w:t>
      </w:r>
    </w:p>
    <w:p>
      <w:pPr>
        <w:pStyle w:val="ListParagraph"/>
        <w:numPr>
          <w:ilvl w:val="0"/>
          <w:numId w:val="15"/>
        </w:numPr>
        <w:tabs>
          <w:tab w:val="clear" w:pos="709"/>
          <w:tab w:val="left" w:pos="426" w:leader="none"/>
        </w:tabs>
        <w:spacing w:lineRule="auto" w:line="240" w:before="0" w:after="0"/>
        <w:contextualSpacing/>
        <w:jc w:val="both"/>
        <w:rPr>
          <w:rFonts w:cs="Times New Roman"/>
          <w:color w:val="000000"/>
          <w:sz w:val="24"/>
          <w:szCs w:val="24"/>
        </w:rPr>
      </w:pPr>
      <w:r>
        <w:rPr>
          <w:rFonts w:cs="Times New Roman"/>
          <w:color w:val="000000"/>
          <w:sz w:val="24"/>
          <w:szCs w:val="24"/>
        </w:rPr>
        <w:t xml:space="preserve">Umowa niniejsza zawarta zostaje na czas określony, tj. na </w:t>
      </w:r>
      <w:r>
        <w:rPr>
          <w:rFonts w:cs="Times New Roman"/>
          <w:b/>
          <w:bCs/>
          <w:color w:val="000000"/>
          <w:sz w:val="24"/>
          <w:szCs w:val="24"/>
        </w:rPr>
        <w:t>okres od dnia ……………... r. do dnia………………………………...</w:t>
      </w:r>
    </w:p>
    <w:p>
      <w:pPr>
        <w:pStyle w:val="Normal"/>
        <w:keepNext w:val="true"/>
        <w:spacing w:lineRule="auto" w:line="240" w:before="240" w:after="120"/>
        <w:jc w:val="center"/>
        <w:rPr>
          <w:rFonts w:cs="Times New Roman"/>
          <w:b/>
          <w:b/>
          <w:bCs/>
          <w:color w:val="000000"/>
          <w:sz w:val="24"/>
          <w:szCs w:val="24"/>
        </w:rPr>
      </w:pPr>
      <w:r>
        <w:rPr>
          <w:rFonts w:cs="Times New Roman"/>
          <w:b/>
          <w:bCs/>
          <w:color w:val="000000"/>
          <w:sz w:val="24"/>
          <w:szCs w:val="24"/>
        </w:rPr>
        <w:t>§10. Odstąpienie od umowy i rozwiązanie umowy</w:t>
      </w:r>
    </w:p>
    <w:p>
      <w:pPr>
        <w:pStyle w:val="ListParagraph"/>
        <w:numPr>
          <w:ilvl w:val="0"/>
          <w:numId w:val="16"/>
        </w:numPr>
        <w:tabs>
          <w:tab w:val="clear" w:pos="709"/>
          <w:tab w:val="left" w:pos="426" w:leader="none"/>
        </w:tabs>
        <w:spacing w:lineRule="auto" w:line="240" w:before="0" w:after="0"/>
        <w:contextualSpacing/>
        <w:jc w:val="both"/>
        <w:rPr>
          <w:rFonts w:cs="Times New Roman"/>
          <w:color w:val="000000"/>
          <w:sz w:val="24"/>
          <w:szCs w:val="24"/>
        </w:rPr>
      </w:pPr>
      <w:r>
        <w:rPr>
          <w:rFonts w:cs="Times New Roman"/>
          <w:color w:val="000000"/>
          <w:sz w:val="24"/>
          <w:szCs w:val="24"/>
        </w:rPr>
        <w:t>Odbiorcy końcowemu, zgodnie z art. 145 ustawy Pzp, przysługuje prawo do odstąpienia od umowy, jeżeli zaistnieje istotna zmiana okoliczności powodująca, że wykonanie umowy nie leży w interesie publicznym, czego nie można było przewidzieć w chwili jej zawarcia. W tym przypadku Odbiorca końcowy może odstąpić od umowy w terminie 30 dni od powzięcia wiadomości o powyższych okolicznościach.</w:t>
      </w:r>
    </w:p>
    <w:p>
      <w:pPr>
        <w:pStyle w:val="ListParagraph"/>
        <w:keepNext w:val="true"/>
        <w:numPr>
          <w:ilvl w:val="0"/>
          <w:numId w:val="16"/>
        </w:numPr>
        <w:tabs>
          <w:tab w:val="clear" w:pos="709"/>
          <w:tab w:val="left" w:pos="426" w:leader="none"/>
        </w:tabs>
        <w:spacing w:lineRule="auto" w:line="240" w:before="0" w:after="0"/>
        <w:contextualSpacing/>
        <w:jc w:val="both"/>
        <w:rPr>
          <w:rFonts w:cs="Times New Roman"/>
          <w:color w:val="000000"/>
          <w:sz w:val="24"/>
          <w:szCs w:val="24"/>
        </w:rPr>
      </w:pPr>
      <w:r>
        <w:rPr>
          <w:rFonts w:cs="Times New Roman"/>
          <w:color w:val="000000"/>
          <w:sz w:val="24"/>
          <w:szCs w:val="24"/>
        </w:rPr>
        <w:t>Odbiorcy końcowemu przysługuje prawo do odstąpienia od umowy również w okolicznościach:</w:t>
      </w:r>
    </w:p>
    <w:p>
      <w:pPr>
        <w:pStyle w:val="ListParagraph"/>
        <w:numPr>
          <w:ilvl w:val="0"/>
          <w:numId w:val="17"/>
        </w:numPr>
        <w:spacing w:lineRule="auto" w:line="240" w:before="0" w:after="0"/>
        <w:contextualSpacing/>
        <w:jc w:val="both"/>
        <w:rPr>
          <w:rFonts w:cs="Times New Roman"/>
          <w:sz w:val="24"/>
          <w:szCs w:val="24"/>
        </w:rPr>
      </w:pPr>
      <w:r>
        <w:rPr>
          <w:rFonts w:cs="Times New Roman"/>
          <w:sz w:val="24"/>
          <w:szCs w:val="24"/>
        </w:rPr>
        <w:t>jeżeli w stosunku do Wykonawcy sąd odmówi ogłoszenia upadłości z uwagi na niewystarczające aktywa na prowadzenie upadłości,</w:t>
      </w:r>
    </w:p>
    <w:p>
      <w:pPr>
        <w:pStyle w:val="ListParagraph"/>
        <w:numPr>
          <w:ilvl w:val="0"/>
          <w:numId w:val="17"/>
        </w:numPr>
        <w:spacing w:lineRule="auto" w:line="240" w:before="0" w:after="0"/>
        <w:contextualSpacing/>
        <w:jc w:val="both"/>
        <w:rPr>
          <w:rFonts w:cs="Times New Roman"/>
          <w:sz w:val="24"/>
          <w:szCs w:val="24"/>
        </w:rPr>
      </w:pPr>
      <w:r>
        <w:rPr>
          <w:rFonts w:cs="Times New Roman"/>
          <w:sz w:val="24"/>
          <w:szCs w:val="24"/>
        </w:rPr>
        <w:t>jeżeli Wykonawca zawrze z wierzycielami układ powodujący zagrożenie dla realizacji niniejszej umowy lub nastąpi likwidacja przedsiębiorstwa Wykonawcy,</w:t>
      </w:r>
    </w:p>
    <w:p>
      <w:pPr>
        <w:pStyle w:val="ListParagraph"/>
        <w:numPr>
          <w:ilvl w:val="0"/>
          <w:numId w:val="17"/>
        </w:numPr>
        <w:spacing w:lineRule="auto" w:line="240" w:before="0" w:after="0"/>
        <w:contextualSpacing/>
        <w:jc w:val="both"/>
        <w:rPr>
          <w:rFonts w:cs="Times New Roman"/>
          <w:sz w:val="24"/>
          <w:szCs w:val="24"/>
        </w:rPr>
      </w:pPr>
      <w:r>
        <w:rPr>
          <w:rFonts w:cs="Times New Roman"/>
          <w:sz w:val="24"/>
          <w:szCs w:val="24"/>
        </w:rPr>
        <w:t>Wykonawca nie rozpoczął realizacji przedmiotu umowy bez uzasadnionych przyczyn lub gdy Wykonawca, mimo otrzymania pisemnego wezwania, nie wykonuje lub nienależycie wykonuje zobowiązania wynikające z niniejszej umowy.</w:t>
      </w:r>
    </w:p>
    <w:p>
      <w:pPr>
        <w:pStyle w:val="ListParagraph"/>
        <w:numPr>
          <w:ilvl w:val="0"/>
          <w:numId w:val="16"/>
        </w:numPr>
        <w:tabs>
          <w:tab w:val="clear" w:pos="709"/>
          <w:tab w:val="left" w:pos="426" w:leader="none"/>
        </w:tabs>
        <w:spacing w:lineRule="auto" w:line="240" w:before="0" w:after="0"/>
        <w:contextualSpacing/>
        <w:jc w:val="both"/>
        <w:rPr>
          <w:rFonts w:cs="Times New Roman"/>
          <w:color w:val="000000"/>
          <w:sz w:val="24"/>
          <w:szCs w:val="24"/>
        </w:rPr>
      </w:pPr>
      <w:r>
        <w:rPr>
          <w:rFonts w:cs="Times New Roman"/>
          <w:color w:val="000000"/>
          <w:sz w:val="24"/>
          <w:szCs w:val="24"/>
        </w:rPr>
        <w:t>W przypadku wystąpienia okoliczności, o których jest mowa w ust. 2, prawo złożenia oświadczenia o odstąpieniu od umowy przysługuje Odbiorcy końcowemu w terminie do końca daty obowiązywania umowy, przy czym oświadczenie o odstąpieniu od umowy może nastąpić w terminie 14 dni kalendarzowych od dnia powzięcia wiadomości o tych okolicznościach, uzasadniających odstąpienie od umowy z tych przyczyn.</w:t>
      </w:r>
    </w:p>
    <w:p>
      <w:pPr>
        <w:pStyle w:val="ListParagraph"/>
        <w:numPr>
          <w:ilvl w:val="0"/>
          <w:numId w:val="16"/>
        </w:numPr>
        <w:tabs>
          <w:tab w:val="clear" w:pos="709"/>
          <w:tab w:val="left" w:pos="426" w:leader="none"/>
        </w:tabs>
        <w:spacing w:lineRule="auto" w:line="240" w:before="0" w:after="0"/>
        <w:contextualSpacing/>
        <w:jc w:val="both"/>
        <w:rPr>
          <w:rFonts w:cs="Times New Roman"/>
          <w:color w:val="000000"/>
          <w:sz w:val="24"/>
          <w:szCs w:val="24"/>
        </w:rPr>
      </w:pPr>
      <w:r>
        <w:rPr>
          <w:rFonts w:cs="Times New Roman"/>
          <w:color w:val="000000"/>
          <w:sz w:val="24"/>
          <w:szCs w:val="24"/>
        </w:rPr>
        <w:t>Powyższe uprawnienie Odbiorcy końcowego nie uchybia możliwości odstąpienia od umowy lub jej wypowiedzenia przez którąkolwiek ze Stron, na podstawie Kodeksu Cywilnego.</w:t>
      </w:r>
    </w:p>
    <w:p>
      <w:pPr>
        <w:pStyle w:val="ListParagraph"/>
        <w:numPr>
          <w:ilvl w:val="0"/>
          <w:numId w:val="16"/>
        </w:numPr>
        <w:tabs>
          <w:tab w:val="clear" w:pos="709"/>
          <w:tab w:val="left" w:pos="426" w:leader="none"/>
        </w:tabs>
        <w:spacing w:lineRule="auto" w:line="240" w:before="0" w:after="0"/>
        <w:contextualSpacing/>
        <w:jc w:val="both"/>
        <w:rPr>
          <w:rFonts w:cs="Times New Roman"/>
          <w:color w:val="000000"/>
          <w:sz w:val="24"/>
          <w:szCs w:val="24"/>
        </w:rPr>
      </w:pPr>
      <w:r>
        <w:rPr>
          <w:rFonts w:cs="Times New Roman"/>
          <w:color w:val="000000"/>
          <w:sz w:val="24"/>
          <w:szCs w:val="24"/>
        </w:rPr>
        <w:t>Oświadczenie o odstąpieniu od umowy powinno być złożone drugiej Stronie w formie pisemnej z podanym uzasadnieniem, pod rygorem nieważności.</w:t>
      </w:r>
    </w:p>
    <w:p>
      <w:pPr>
        <w:pStyle w:val="ListParagraph"/>
        <w:numPr>
          <w:ilvl w:val="0"/>
          <w:numId w:val="16"/>
        </w:numPr>
        <w:tabs>
          <w:tab w:val="clear" w:pos="709"/>
          <w:tab w:val="left" w:pos="426" w:leader="none"/>
        </w:tabs>
        <w:spacing w:lineRule="auto" w:line="240" w:before="0" w:after="0"/>
        <w:contextualSpacing/>
        <w:jc w:val="both"/>
        <w:rPr>
          <w:rFonts w:cs="Times New Roman"/>
          <w:color w:val="000000"/>
          <w:sz w:val="24"/>
          <w:szCs w:val="24"/>
        </w:rPr>
      </w:pPr>
      <w:r>
        <w:rPr>
          <w:rFonts w:cs="Times New Roman"/>
          <w:color w:val="000000"/>
          <w:sz w:val="24"/>
          <w:szCs w:val="24"/>
        </w:rPr>
        <w:t>Odstąpienie od umowy lub jej rozwiązanie nie zwalnia Stron z obowiązku uregulowania wobec drugiej Strony wszelkich zobowiązań z niej wynikających, które są należne na dzień rozwiązania lub odstąpienia od umowy.</w:t>
      </w:r>
    </w:p>
    <w:p>
      <w:pPr>
        <w:pStyle w:val="ListParagraph"/>
        <w:numPr>
          <w:ilvl w:val="0"/>
          <w:numId w:val="16"/>
        </w:numPr>
        <w:tabs>
          <w:tab w:val="clear" w:pos="709"/>
          <w:tab w:val="left" w:pos="426" w:leader="none"/>
        </w:tabs>
        <w:spacing w:lineRule="auto" w:line="240" w:before="0" w:after="0"/>
        <w:contextualSpacing/>
        <w:jc w:val="both"/>
        <w:rPr>
          <w:rFonts w:cs="Times New Roman"/>
          <w:color w:val="000000"/>
          <w:sz w:val="24"/>
          <w:szCs w:val="24"/>
        </w:rPr>
      </w:pPr>
      <w:r>
        <w:rPr>
          <w:rFonts w:cs="Times New Roman"/>
          <w:color w:val="000000"/>
          <w:sz w:val="24"/>
          <w:szCs w:val="24"/>
        </w:rPr>
        <w:tab/>
        <w:t>W przypadku, gdy okoliczność siły wyższej utrzymuje się nieprzerwanie dłużej niż 30 dni w roku umownym, Strona, która została zawiadomiona o działaniu siły wyższej może rozwiązać umowę z zachowaniem co najmniej 14-dniowego terminu wypowiedzenia, bądź umowa może ulec rozwiązaniu za porozumieniem obu Stron.</w:t>
      </w:r>
    </w:p>
    <w:p>
      <w:pPr>
        <w:pStyle w:val="Normal"/>
        <w:keepNext w:val="true"/>
        <w:spacing w:lineRule="auto" w:line="240" w:before="240" w:after="120"/>
        <w:jc w:val="center"/>
        <w:rPr>
          <w:rFonts w:cs="Times New Roman"/>
          <w:b/>
          <w:b/>
          <w:bCs/>
          <w:color w:val="000000"/>
          <w:sz w:val="24"/>
          <w:szCs w:val="24"/>
        </w:rPr>
      </w:pPr>
      <w:r>
        <w:rPr>
          <w:rFonts w:cs="Times New Roman"/>
          <w:b/>
          <w:bCs/>
          <w:color w:val="000000"/>
          <w:sz w:val="24"/>
          <w:szCs w:val="24"/>
        </w:rPr>
        <w:t>§11. Kary umowne</w:t>
      </w:r>
    </w:p>
    <w:p>
      <w:pPr>
        <w:pStyle w:val="Normal"/>
        <w:numPr>
          <w:ilvl w:val="0"/>
          <w:numId w:val="4"/>
        </w:numPr>
        <w:tabs>
          <w:tab w:val="clear" w:pos="709"/>
          <w:tab w:val="left" w:pos="426" w:leader="none"/>
        </w:tabs>
        <w:spacing w:lineRule="auto" w:line="240" w:before="0" w:after="0"/>
        <w:jc w:val="both"/>
        <w:rPr>
          <w:rFonts w:cs="Times New Roman"/>
          <w:color w:val="000000"/>
          <w:sz w:val="24"/>
          <w:szCs w:val="24"/>
        </w:rPr>
      </w:pPr>
      <w:r>
        <w:rPr>
          <w:rFonts w:cs="Times New Roman"/>
          <w:color w:val="000000"/>
          <w:sz w:val="24"/>
          <w:szCs w:val="24"/>
        </w:rPr>
        <w:t>Wykonawca ponosi odpowiedzialność za niewykonanie lub nienależyte wykonanie przedmiotu niniejszej umowy.</w:t>
      </w:r>
    </w:p>
    <w:p>
      <w:pPr>
        <w:pStyle w:val="Normal"/>
        <w:numPr>
          <w:ilvl w:val="0"/>
          <w:numId w:val="4"/>
        </w:numPr>
        <w:tabs>
          <w:tab w:val="clear" w:pos="709"/>
          <w:tab w:val="left" w:pos="426" w:leader="none"/>
        </w:tabs>
        <w:spacing w:lineRule="auto" w:line="240" w:before="0" w:after="0"/>
        <w:jc w:val="both"/>
        <w:rPr>
          <w:rFonts w:cs="Times New Roman"/>
          <w:color w:val="000000"/>
          <w:sz w:val="24"/>
          <w:szCs w:val="24"/>
        </w:rPr>
      </w:pPr>
      <w:r>
        <w:rPr>
          <w:rFonts w:cs="Times New Roman"/>
          <w:color w:val="000000"/>
          <w:sz w:val="24"/>
          <w:szCs w:val="24"/>
        </w:rPr>
        <w:t>W przypadku odstąpienia od umowy lub pozostałej do wykonania jej części przez Wykonawcę lub Odbiorcę końcowego z przyczyn leżących po stronie Wykonawcy, Wykonawca zapłaci Odbiorcy końcowemu tytułem kary umownej kwotę stanowiącą 1% szacunkowej wartości zamówienia, określonej w §6 ust. 1 Umowy Generalnej.</w:t>
      </w:r>
    </w:p>
    <w:p>
      <w:pPr>
        <w:pStyle w:val="Normal"/>
        <w:numPr>
          <w:ilvl w:val="0"/>
          <w:numId w:val="4"/>
        </w:numPr>
        <w:tabs>
          <w:tab w:val="clear" w:pos="709"/>
          <w:tab w:val="left" w:pos="426" w:leader="none"/>
        </w:tabs>
        <w:spacing w:lineRule="auto" w:line="240" w:before="0" w:after="0"/>
        <w:jc w:val="both"/>
        <w:rPr>
          <w:rFonts w:cs="Times New Roman"/>
          <w:color w:val="000000"/>
          <w:sz w:val="24"/>
          <w:szCs w:val="24"/>
        </w:rPr>
      </w:pPr>
      <w:r>
        <w:rPr>
          <w:rFonts w:cs="Times New Roman"/>
          <w:color w:val="000000"/>
          <w:sz w:val="24"/>
          <w:szCs w:val="24"/>
        </w:rPr>
        <w:t>Wykonawca wyraża zgodę na potrącenie naliczonych kar umownych z należnego mu wynagrodzenia.</w:t>
      </w:r>
    </w:p>
    <w:p>
      <w:pPr>
        <w:pStyle w:val="Normal"/>
        <w:numPr>
          <w:ilvl w:val="0"/>
          <w:numId w:val="4"/>
        </w:numPr>
        <w:tabs>
          <w:tab w:val="clear" w:pos="709"/>
          <w:tab w:val="left" w:pos="426" w:leader="none"/>
        </w:tabs>
        <w:spacing w:lineRule="auto" w:line="240" w:before="0" w:after="0"/>
        <w:jc w:val="both"/>
        <w:rPr>
          <w:rFonts w:cs="Times New Roman"/>
          <w:color w:val="000000"/>
          <w:sz w:val="24"/>
          <w:szCs w:val="24"/>
        </w:rPr>
      </w:pPr>
      <w:r>
        <w:rPr>
          <w:rFonts w:cs="Times New Roman"/>
          <w:color w:val="000000"/>
          <w:sz w:val="24"/>
          <w:szCs w:val="24"/>
        </w:rPr>
        <w:t>Jeżeli kara umowna nie pokrywa poniesionej szkody Odbiorca końcowy może dochodzić odszkodowania na zasadach ogólnych.</w:t>
      </w:r>
    </w:p>
    <w:p>
      <w:pPr>
        <w:pStyle w:val="Normal"/>
        <w:keepNext w:val="true"/>
        <w:spacing w:lineRule="auto" w:line="240" w:before="240" w:after="120"/>
        <w:jc w:val="center"/>
        <w:rPr>
          <w:rFonts w:cs="Times New Roman"/>
          <w:b/>
          <w:b/>
          <w:bCs/>
          <w:color w:val="000000"/>
          <w:sz w:val="24"/>
          <w:szCs w:val="24"/>
        </w:rPr>
      </w:pPr>
      <w:r>
        <w:rPr>
          <w:rFonts w:cs="Times New Roman"/>
          <w:b/>
          <w:bCs/>
          <w:color w:val="000000"/>
          <w:sz w:val="24"/>
          <w:szCs w:val="24"/>
        </w:rPr>
        <w:t>§12. Osoby do kontaktów</w:t>
      </w:r>
    </w:p>
    <w:p>
      <w:pPr>
        <w:pStyle w:val="Normal"/>
        <w:keepNext w:val="true"/>
        <w:numPr>
          <w:ilvl w:val="0"/>
          <w:numId w:val="18"/>
        </w:numPr>
        <w:tabs>
          <w:tab w:val="clear" w:pos="709"/>
          <w:tab w:val="left" w:pos="426" w:leader="none"/>
        </w:tabs>
        <w:spacing w:lineRule="auto" w:line="240" w:before="0" w:after="0"/>
        <w:jc w:val="both"/>
        <w:rPr>
          <w:rFonts w:cs="Times New Roman"/>
          <w:color w:val="000000"/>
          <w:sz w:val="24"/>
          <w:szCs w:val="24"/>
        </w:rPr>
      </w:pPr>
      <w:r>
        <w:rPr>
          <w:rFonts w:cs="Times New Roman"/>
          <w:color w:val="000000"/>
          <w:sz w:val="24"/>
          <w:szCs w:val="24"/>
        </w:rPr>
        <w:t>W bieżących kontaktach między Wykonawcą a Odbiorcą końcowym, nadzór nad prawidłową realizacją umowy, reprezentować będą:</w:t>
      </w:r>
    </w:p>
    <w:p>
      <w:pPr>
        <w:pStyle w:val="Tretekstu"/>
        <w:widowControl/>
        <w:numPr>
          <w:ilvl w:val="0"/>
          <w:numId w:val="5"/>
        </w:numPr>
        <w:spacing w:before="0" w:after="0"/>
        <w:jc w:val="both"/>
        <w:rPr/>
      </w:pPr>
      <w:r>
        <w:rPr>
          <w:rFonts w:ascii="Calibri" w:hAnsi="Calibri"/>
          <w:sz w:val="24"/>
          <w:szCs w:val="24"/>
        </w:rPr>
        <w:t xml:space="preserve">ze strony Odbiorcy końwego: </w:t>
      </w:r>
    </w:p>
    <w:p>
      <w:pPr>
        <w:pStyle w:val="Tretekstu"/>
        <w:widowControl/>
        <w:numPr>
          <w:ilvl w:val="0"/>
          <w:numId w:val="5"/>
        </w:numPr>
        <w:spacing w:before="0" w:after="0"/>
        <w:jc w:val="both"/>
        <w:rPr/>
      </w:pPr>
      <w:r>
        <w:rPr>
          <w:rFonts w:ascii="Calibri" w:hAnsi="Calibri"/>
          <w:sz w:val="24"/>
          <w:szCs w:val="24"/>
        </w:rPr>
        <w:t xml:space="preserve">ze strony Wykonawcy: </w:t>
      </w:r>
    </w:p>
    <w:p>
      <w:pPr>
        <w:pStyle w:val="Normal"/>
        <w:numPr>
          <w:ilvl w:val="0"/>
          <w:numId w:val="18"/>
        </w:numPr>
        <w:tabs>
          <w:tab w:val="clear" w:pos="709"/>
          <w:tab w:val="left" w:pos="426" w:leader="none"/>
        </w:tabs>
        <w:spacing w:lineRule="auto" w:line="240" w:before="0" w:after="0"/>
        <w:jc w:val="both"/>
        <w:rPr>
          <w:rFonts w:cs="Times New Roman"/>
          <w:color w:val="000000"/>
          <w:sz w:val="24"/>
          <w:szCs w:val="24"/>
        </w:rPr>
      </w:pPr>
      <w:r>
        <w:rPr>
          <w:rFonts w:cs="Times New Roman"/>
          <w:color w:val="000000"/>
          <w:sz w:val="24"/>
          <w:szCs w:val="24"/>
        </w:rPr>
        <w:t>Każdej ze Stron przysługuje uprawnienie do wskazania innej osoby odpowiedzialnej za nadzór nad realizacją umowy poprzez przesłanie pisemnego zawiadomienia drugiej Stronie. Zmiana taka nie wymaga aneksowania umowy.</w:t>
      </w:r>
    </w:p>
    <w:p>
      <w:pPr>
        <w:pStyle w:val="Normal"/>
        <w:keepNext w:val="true"/>
        <w:spacing w:lineRule="auto" w:line="240" w:before="240" w:after="120"/>
        <w:jc w:val="center"/>
        <w:rPr>
          <w:rFonts w:cs="Times New Roman"/>
          <w:b/>
          <w:b/>
          <w:bCs/>
          <w:color w:val="000000"/>
          <w:sz w:val="24"/>
          <w:szCs w:val="24"/>
        </w:rPr>
      </w:pPr>
      <w:r>
        <w:rPr>
          <w:rFonts w:cs="Times New Roman"/>
          <w:b/>
          <w:bCs/>
          <w:color w:val="000000"/>
          <w:sz w:val="24"/>
          <w:szCs w:val="24"/>
        </w:rPr>
        <w:t>§13. Zmiany w umowie</w:t>
      </w:r>
    </w:p>
    <w:p>
      <w:pPr>
        <w:pStyle w:val="Normal"/>
        <w:numPr>
          <w:ilvl w:val="0"/>
          <w:numId w:val="19"/>
        </w:numPr>
        <w:tabs>
          <w:tab w:val="clear" w:pos="709"/>
          <w:tab w:val="left" w:pos="426" w:leader="none"/>
        </w:tabs>
        <w:spacing w:lineRule="auto" w:line="240" w:before="0" w:after="0"/>
        <w:jc w:val="both"/>
        <w:rPr>
          <w:rFonts w:cs="Times New Roman"/>
          <w:color w:val="000000"/>
          <w:sz w:val="24"/>
          <w:szCs w:val="24"/>
        </w:rPr>
      </w:pPr>
      <w:r>
        <w:rPr>
          <w:rFonts w:cs="Times New Roman"/>
          <w:color w:val="000000"/>
          <w:sz w:val="24"/>
          <w:szCs w:val="24"/>
        </w:rPr>
        <w:t>Wszelkie zmiany niniejszej umowy wymagają formy pisemnego aneksu podpisanego przez Strony, pod rygorem nieważności.</w:t>
      </w:r>
    </w:p>
    <w:p>
      <w:pPr>
        <w:pStyle w:val="Normal"/>
        <w:keepNext w:val="true"/>
        <w:numPr>
          <w:ilvl w:val="0"/>
          <w:numId w:val="19"/>
        </w:numPr>
        <w:tabs>
          <w:tab w:val="clear" w:pos="709"/>
          <w:tab w:val="left" w:pos="426" w:leader="none"/>
        </w:tabs>
        <w:spacing w:lineRule="auto" w:line="240" w:before="0" w:after="0"/>
        <w:jc w:val="both"/>
        <w:rPr>
          <w:rFonts w:cs="Times New Roman"/>
          <w:color w:val="000000"/>
          <w:sz w:val="24"/>
          <w:szCs w:val="24"/>
        </w:rPr>
      </w:pPr>
      <w:r>
        <w:rPr>
          <w:rFonts w:cs="Times New Roman"/>
          <w:color w:val="000000"/>
          <w:sz w:val="24"/>
          <w:szCs w:val="24"/>
        </w:rPr>
        <w:t>Odbiorca końcowy, zgodnie z treścią art. 144 ustawy Pzp, dopuszcza możliwość dokonania zmian w niniejszej umowie w razie zmiany:</w:t>
      </w:r>
    </w:p>
    <w:p>
      <w:pPr>
        <w:pStyle w:val="ListParagraph"/>
        <w:numPr>
          <w:ilvl w:val="0"/>
          <w:numId w:val="20"/>
        </w:numPr>
        <w:spacing w:lineRule="auto" w:line="240" w:before="0" w:after="0"/>
        <w:contextualSpacing/>
        <w:jc w:val="both"/>
        <w:rPr>
          <w:rFonts w:cs="Times New Roman"/>
          <w:sz w:val="24"/>
          <w:szCs w:val="24"/>
        </w:rPr>
      </w:pPr>
      <w:r>
        <w:rPr>
          <w:rFonts w:cs="Times New Roman"/>
          <w:sz w:val="24"/>
          <w:szCs w:val="24"/>
        </w:rPr>
        <w:t>ilości PPE (zmniejszenia lub zwiększenia), w szczególności w przypadkach: dobudowy nowych PPE, dodania PPE, zmiany stanu prawnego PPE (przekazania, sprzedaży, wynajmu obiektu innemu właścicielowi), zamknięcia lub likwidacji PPE, zaistnienia przeszkód formalnych i prawnych uniemożliwiających przeprowadzenie procedury zmiany sprzedawcy (w tym zaistnienia przeszkód uniemożliwiających rozwiązanie dotychczas obowiązujących umów),</w:t>
      </w:r>
    </w:p>
    <w:p>
      <w:pPr>
        <w:pStyle w:val="ListParagraph"/>
        <w:numPr>
          <w:ilvl w:val="0"/>
          <w:numId w:val="20"/>
        </w:numPr>
        <w:spacing w:lineRule="auto" w:line="240" w:before="0" w:after="0"/>
        <w:contextualSpacing/>
        <w:jc w:val="both"/>
        <w:rPr>
          <w:rFonts w:cs="Times New Roman"/>
          <w:sz w:val="24"/>
          <w:szCs w:val="24"/>
        </w:rPr>
      </w:pPr>
      <w:r>
        <w:rPr>
          <w:rFonts w:cs="Times New Roman"/>
          <w:sz w:val="24"/>
          <w:szCs w:val="24"/>
        </w:rPr>
        <w:t>terminu rozpoczęcia dostaw energii elektrycznej do poszczególnych PPE, jeżeli zmiana ta wynika z okoliczności niezależnych od Stron, w szczególności z przedłużającej się procedury zmiany sprzedawcy lub przedłużającego się procesu rozwiązania dotychczasowych umów,</w:t>
      </w:r>
    </w:p>
    <w:p>
      <w:pPr>
        <w:pStyle w:val="ListParagraph"/>
        <w:numPr>
          <w:ilvl w:val="0"/>
          <w:numId w:val="20"/>
        </w:numPr>
        <w:spacing w:lineRule="auto" w:line="240" w:before="0" w:after="0"/>
        <w:contextualSpacing/>
        <w:jc w:val="both"/>
        <w:rPr>
          <w:rFonts w:cs="Times New Roman"/>
          <w:sz w:val="24"/>
          <w:szCs w:val="24"/>
        </w:rPr>
      </w:pPr>
      <w:r>
        <w:rPr>
          <w:rFonts w:cs="Times New Roman"/>
          <w:sz w:val="24"/>
          <w:szCs w:val="24"/>
        </w:rPr>
        <w:t>oznaczenia danych dotyczących Odbiorcy końcowego i/lub Wykonawcy</w:t>
      </w:r>
    </w:p>
    <w:p>
      <w:pPr>
        <w:pStyle w:val="ListParagraph"/>
        <w:numPr>
          <w:ilvl w:val="0"/>
          <w:numId w:val="20"/>
        </w:numPr>
        <w:spacing w:lineRule="auto" w:line="240" w:before="0" w:after="0"/>
        <w:contextualSpacing/>
        <w:jc w:val="both"/>
        <w:rPr>
          <w:rFonts w:cs="Times New Roman"/>
          <w:sz w:val="24"/>
          <w:szCs w:val="24"/>
        </w:rPr>
      </w:pPr>
      <w:r>
        <w:rPr>
          <w:rFonts w:cs="Times New Roman"/>
          <w:sz w:val="24"/>
          <w:szCs w:val="24"/>
        </w:rPr>
        <w:t>stawki podatku VAT lub zmiany opodatkowania energii elektrycznej podatkiem akcyzowym, lub gdy nastąpią zmiany ogólnie obowiązujących przepisów prawa, a w szczególności zmiany ustawy Prawo energetyczne, ustawy o efektywności energetycznej lub przepisów wykonawczych wprowadzających dodatkowe obowiązki związane z zakupem praw majątkowych lub certyfikatów dotyczących efektywności energetycznej,</w:t>
      </w:r>
    </w:p>
    <w:p>
      <w:pPr>
        <w:pStyle w:val="ListParagraph"/>
        <w:numPr>
          <w:ilvl w:val="0"/>
          <w:numId w:val="20"/>
        </w:numPr>
        <w:spacing w:lineRule="auto" w:line="240" w:before="0" w:after="0"/>
        <w:contextualSpacing/>
        <w:jc w:val="both"/>
        <w:rPr>
          <w:rFonts w:cs="Times New Roman"/>
          <w:sz w:val="24"/>
          <w:szCs w:val="24"/>
        </w:rPr>
      </w:pPr>
      <w:r>
        <w:rPr>
          <w:rFonts w:cs="Times New Roman"/>
          <w:sz w:val="24"/>
          <w:szCs w:val="24"/>
        </w:rPr>
        <w:t>wysokości minimalnego wynagrodzenia za pracę ustalonego na podstawie art. 2 ust. 3</w:t>
        <w:softHyphen/>
        <w:t>5 ustawy z dnia 10 października 2002 r. o minimalnym wynagrodzeniu za pracę,</w:t>
      </w:r>
    </w:p>
    <w:p>
      <w:pPr>
        <w:pStyle w:val="ListParagraph"/>
        <w:keepNext w:val="true"/>
        <w:numPr>
          <w:ilvl w:val="0"/>
          <w:numId w:val="20"/>
        </w:numPr>
        <w:spacing w:lineRule="auto" w:line="240" w:before="0" w:after="0"/>
        <w:ind w:left="850" w:right="0" w:hanging="425"/>
        <w:contextualSpacing/>
        <w:jc w:val="both"/>
        <w:rPr>
          <w:rFonts w:cs="Times New Roman"/>
          <w:sz w:val="24"/>
          <w:szCs w:val="24"/>
        </w:rPr>
      </w:pPr>
      <w:r>
        <w:rPr>
          <w:rFonts w:cs="Times New Roman"/>
          <w:sz w:val="24"/>
          <w:szCs w:val="24"/>
        </w:rPr>
        <w:t>zasad podlegania ubezpieczeniom społecznym lub ubezpieczeniu zdrowotnemu lub wysokości stawki składki na ubezpieczenia społeczne lub zdrowotne,</w:t>
      </w:r>
    </w:p>
    <w:p>
      <w:pPr>
        <w:pStyle w:val="Normal"/>
        <w:spacing w:lineRule="auto" w:line="240" w:before="0" w:after="0"/>
        <w:ind w:left="425" w:right="0" w:hanging="0"/>
        <w:jc w:val="both"/>
        <w:rPr>
          <w:rFonts w:cs="Times New Roman"/>
          <w:color w:val="000000"/>
          <w:sz w:val="24"/>
          <w:szCs w:val="24"/>
        </w:rPr>
      </w:pPr>
      <w:r>
        <w:rPr>
          <w:rFonts w:cs="Times New Roman"/>
          <w:color w:val="000000"/>
          <w:sz w:val="24"/>
          <w:szCs w:val="24"/>
        </w:rPr>
        <w:t>jeżeli zmiany te będą miały wpływ na koszty wykonania przez Wykonawcę zamówienia publicznego. Każda ze Stron umowy, w terminie 30 dni od dnia wejścia w życie przepisów dokonujących tych zmian, może zwrócić się do drugiej Strony o przeprowadzenie negocjacji w sprawie odpowiedniej zmiany wynagrodzenia. Strona wnioskująca zobowiązana jest racjonalnie wykazać w jakim stopniu zaistniałe ww. zmiany mają wpływ na koszt wykonania zamówienia.</w:t>
      </w:r>
    </w:p>
    <w:p>
      <w:pPr>
        <w:pStyle w:val="Normal"/>
        <w:keepNext w:val="true"/>
        <w:spacing w:lineRule="auto" w:line="240" w:before="240" w:after="120"/>
        <w:jc w:val="center"/>
        <w:rPr>
          <w:rFonts w:cs="Times New Roman"/>
          <w:b/>
          <w:b/>
          <w:bCs/>
          <w:color w:val="000000"/>
          <w:sz w:val="24"/>
          <w:szCs w:val="24"/>
        </w:rPr>
      </w:pPr>
      <w:r>
        <w:rPr>
          <w:rFonts w:cs="Times New Roman"/>
          <w:b/>
          <w:bCs/>
          <w:color w:val="000000"/>
          <w:sz w:val="24"/>
          <w:szCs w:val="24"/>
        </w:rPr>
        <w:t>§14. Postanowienia końcowe</w:t>
      </w:r>
    </w:p>
    <w:p>
      <w:pPr>
        <w:pStyle w:val="Normal"/>
        <w:numPr>
          <w:ilvl w:val="0"/>
          <w:numId w:val="21"/>
        </w:numPr>
        <w:tabs>
          <w:tab w:val="clear" w:pos="709"/>
          <w:tab w:val="left" w:pos="426" w:leader="none"/>
        </w:tabs>
        <w:spacing w:lineRule="auto" w:line="240" w:before="0" w:after="0"/>
        <w:jc w:val="both"/>
        <w:rPr>
          <w:rFonts w:cs="Times New Roman"/>
          <w:color w:val="000000"/>
          <w:sz w:val="24"/>
          <w:szCs w:val="24"/>
        </w:rPr>
      </w:pPr>
      <w:r>
        <w:rPr>
          <w:rFonts w:cs="Times New Roman"/>
          <w:color w:val="000000"/>
          <w:sz w:val="24"/>
          <w:szCs w:val="24"/>
        </w:rPr>
        <w:t>Wykonawca zobowiązuje się dokonać zgłoszenia niniejszej umowy do OSD.</w:t>
      </w:r>
    </w:p>
    <w:p>
      <w:pPr>
        <w:pStyle w:val="Normal"/>
        <w:numPr>
          <w:ilvl w:val="0"/>
          <w:numId w:val="21"/>
        </w:numPr>
        <w:tabs>
          <w:tab w:val="clear" w:pos="709"/>
          <w:tab w:val="left" w:pos="426" w:leader="none"/>
        </w:tabs>
        <w:spacing w:lineRule="auto" w:line="240" w:before="0" w:after="0"/>
        <w:jc w:val="both"/>
        <w:rPr>
          <w:rFonts w:cs="Times New Roman"/>
          <w:color w:val="000000"/>
          <w:sz w:val="24"/>
          <w:szCs w:val="24"/>
        </w:rPr>
      </w:pPr>
      <w:r>
        <w:rPr>
          <w:rFonts w:cs="Times New Roman"/>
          <w:color w:val="000000"/>
          <w:sz w:val="24"/>
          <w:szCs w:val="24"/>
        </w:rPr>
        <w:t>Wykonawca zobowiązuje się niezwłocznie, nie później niż w ciągu 7 dni roboczych od dnia zawarcia niniejszej umowy, dokonać w imieniu Odbiorcy końcowego wypowiedzenia dotychczas obowiązujących umów sprzedaży energii elektrycznej lub umów kompleksowych, na podstawie udzielonego mu pełnomocnictwa.</w:t>
      </w:r>
    </w:p>
    <w:p>
      <w:pPr>
        <w:pStyle w:val="Normal"/>
        <w:numPr>
          <w:ilvl w:val="0"/>
          <w:numId w:val="21"/>
        </w:numPr>
        <w:tabs>
          <w:tab w:val="clear" w:pos="709"/>
          <w:tab w:val="left" w:pos="426" w:leader="none"/>
        </w:tabs>
        <w:spacing w:lineRule="auto" w:line="240" w:before="0" w:after="0"/>
        <w:jc w:val="both"/>
        <w:rPr>
          <w:rFonts w:cs="Times New Roman"/>
          <w:color w:val="000000"/>
          <w:sz w:val="24"/>
          <w:szCs w:val="24"/>
        </w:rPr>
      </w:pPr>
      <w:r>
        <w:rPr>
          <w:rFonts w:cs="Times New Roman"/>
          <w:color w:val="000000"/>
          <w:sz w:val="24"/>
          <w:szCs w:val="24"/>
        </w:rPr>
        <w:t>Wykonawca zobowiązuje się doprowadzić do zawarcia przez Odbiorcę końcowego umowy o świadczenie usług dystrybucji energii elektrycznej z właściwym terenowo OSD, na warunkach technicznych dotychczas obowiązujących z uwzględnieniem dotychczas obowiązujących mocy umownych oraz grup taryfowych, w szczególności przygotować niezbędne dokumenty i przedłożyć je do podpisania Odbiorcy końcowemu, o ile nie są oni już stroną samodzielnych umów o świadczenie tych usług w sposób gwarantujący zapewnienie ciągłości dostaw energii elektrycznej do PPE Odbiorcy końcowego.</w:t>
      </w:r>
    </w:p>
    <w:p>
      <w:pPr>
        <w:pStyle w:val="Normal"/>
        <w:numPr>
          <w:ilvl w:val="0"/>
          <w:numId w:val="21"/>
        </w:numPr>
        <w:tabs>
          <w:tab w:val="clear" w:pos="709"/>
          <w:tab w:val="left" w:pos="426" w:leader="none"/>
        </w:tabs>
        <w:spacing w:lineRule="auto" w:line="240" w:before="0" w:after="0"/>
        <w:jc w:val="both"/>
        <w:rPr>
          <w:rFonts w:cs="Times New Roman"/>
          <w:color w:val="000000"/>
          <w:sz w:val="24"/>
          <w:szCs w:val="24"/>
        </w:rPr>
      </w:pPr>
      <w:r>
        <w:rPr>
          <w:rFonts w:cs="Times New Roman"/>
          <w:color w:val="000000"/>
          <w:sz w:val="24"/>
          <w:szCs w:val="24"/>
        </w:rPr>
        <w:t>Odbiorca końcowy udzieli Wykonawcy stosownego pełnomocnictwa w celu wykonania przez niego zobowiązań wynikających z niniejszej umowy.</w:t>
      </w:r>
    </w:p>
    <w:p>
      <w:pPr>
        <w:pStyle w:val="Normal"/>
        <w:numPr>
          <w:ilvl w:val="0"/>
          <w:numId w:val="21"/>
        </w:numPr>
        <w:tabs>
          <w:tab w:val="clear" w:pos="709"/>
          <w:tab w:val="left" w:pos="426" w:leader="none"/>
        </w:tabs>
        <w:spacing w:lineRule="auto" w:line="240" w:before="0" w:after="0"/>
        <w:jc w:val="both"/>
        <w:rPr>
          <w:rFonts w:cs="Times New Roman"/>
          <w:color w:val="000000"/>
          <w:sz w:val="24"/>
          <w:szCs w:val="24"/>
        </w:rPr>
      </w:pPr>
      <w:r>
        <w:rPr>
          <w:rFonts w:cs="Times New Roman"/>
          <w:color w:val="000000"/>
          <w:sz w:val="24"/>
          <w:szCs w:val="24"/>
        </w:rPr>
        <w:t>Strony postanawiają, że Odbiorca końcowy uprawniony jest do zmiany ilości PPE (zwiększenia lub zmniejszenia) w stosunku do ilości wskazanej w SIWZ. Podstawę dla zmiany ilości PPE stanowić będzie pisemne oświadczenie Odbiorcy końcowego złożone Wykonawcy. Zmiana ilości PPE przez Odbiorcę końcowego nie wymaga zmiany umowy.</w:t>
      </w:r>
    </w:p>
    <w:p>
      <w:pPr>
        <w:pStyle w:val="Normal"/>
        <w:numPr>
          <w:ilvl w:val="0"/>
          <w:numId w:val="21"/>
        </w:numPr>
        <w:tabs>
          <w:tab w:val="clear" w:pos="709"/>
          <w:tab w:val="left" w:pos="426" w:leader="none"/>
        </w:tabs>
        <w:spacing w:lineRule="auto" w:line="240" w:before="0" w:after="0"/>
        <w:jc w:val="both"/>
        <w:rPr>
          <w:rFonts w:cs="Times New Roman"/>
          <w:color w:val="000000"/>
          <w:sz w:val="24"/>
          <w:szCs w:val="24"/>
        </w:rPr>
      </w:pPr>
      <w:r>
        <w:rPr>
          <w:rFonts w:cs="Times New Roman"/>
          <w:color w:val="000000"/>
          <w:sz w:val="24"/>
          <w:szCs w:val="24"/>
        </w:rPr>
        <w:t>W zakresie nieuregulowanym niniejszą umową stosuje się zapisy Umowy Generalnej, przepisy Kodeksu Cywilnego, Prawa energetycznego oraz Prawa zamówień publicznych wraz z aktami wykonawczymi do tych ustaw.</w:t>
      </w:r>
    </w:p>
    <w:p>
      <w:pPr>
        <w:pStyle w:val="Normal"/>
        <w:numPr>
          <w:ilvl w:val="0"/>
          <w:numId w:val="21"/>
        </w:numPr>
        <w:tabs>
          <w:tab w:val="clear" w:pos="709"/>
          <w:tab w:val="left" w:pos="426" w:leader="none"/>
        </w:tabs>
        <w:spacing w:lineRule="auto" w:line="240" w:before="0" w:after="0"/>
        <w:jc w:val="both"/>
        <w:rPr>
          <w:rFonts w:cs="Times New Roman"/>
          <w:color w:val="000000"/>
          <w:sz w:val="24"/>
          <w:szCs w:val="24"/>
        </w:rPr>
      </w:pPr>
      <w:r>
        <w:rPr>
          <w:rFonts w:cs="Times New Roman"/>
          <w:color w:val="000000"/>
          <w:sz w:val="24"/>
          <w:szCs w:val="24"/>
        </w:rPr>
        <w:t>Spory mogące powstać w trakcie realizacji postanowień niniejszej umowy Strony poddadzą, w przypadku braku ich rozwiązań na drodze porozumienia stron, pod rozstrzygnięcie Sądu Powszechnego właściwego miejscowo ze względu na siedzibę Odbiorcy końcowego.</w:t>
      </w:r>
    </w:p>
    <w:p>
      <w:pPr>
        <w:pStyle w:val="Normal"/>
        <w:numPr>
          <w:ilvl w:val="0"/>
          <w:numId w:val="21"/>
        </w:numPr>
        <w:tabs>
          <w:tab w:val="clear" w:pos="709"/>
          <w:tab w:val="left" w:pos="426" w:leader="none"/>
        </w:tabs>
        <w:spacing w:lineRule="auto" w:line="240" w:before="0" w:after="0"/>
        <w:jc w:val="both"/>
        <w:rPr/>
      </w:pPr>
      <w:r>
        <w:rPr>
          <w:rFonts w:cs="Times New Roman"/>
          <w:color w:val="000000"/>
          <w:sz w:val="24"/>
          <w:szCs w:val="24"/>
        </w:rPr>
        <w:t xml:space="preserve">Umowę niniejszą sporządzono w dwóch jednobrzmiących egzemplarzach, po jednym dla każdej Strony. </w:t>
      </w:r>
    </w:p>
    <w:p>
      <w:pPr>
        <w:pStyle w:val="Normal"/>
        <w:numPr>
          <w:ilvl w:val="0"/>
          <w:numId w:val="0"/>
        </w:numPr>
        <w:tabs>
          <w:tab w:val="clear" w:pos="709"/>
          <w:tab w:val="left" w:pos="426" w:leader="none"/>
        </w:tabs>
        <w:spacing w:lineRule="auto" w:line="240" w:before="0" w:after="0"/>
        <w:ind w:left="425" w:hanging="0"/>
        <w:jc w:val="both"/>
        <w:rPr>
          <w:rFonts w:cs="Times New Roman"/>
          <w:b/>
          <w:b/>
          <w:color w:val="000000"/>
          <w:sz w:val="24"/>
          <w:szCs w:val="24"/>
        </w:rPr>
      </w:pPr>
      <w:r>
        <w:rPr/>
      </w:r>
    </w:p>
    <w:p>
      <w:pPr>
        <w:pStyle w:val="Normal"/>
        <w:numPr>
          <w:ilvl w:val="0"/>
          <w:numId w:val="0"/>
        </w:numPr>
        <w:tabs>
          <w:tab w:val="clear" w:pos="709"/>
          <w:tab w:val="left" w:pos="426" w:leader="none"/>
        </w:tabs>
        <w:spacing w:lineRule="auto" w:line="240" w:before="0" w:after="0"/>
        <w:ind w:left="425" w:hanging="0"/>
        <w:jc w:val="both"/>
        <w:rPr>
          <w:sz w:val="20"/>
          <w:szCs w:val="20"/>
        </w:rPr>
      </w:pPr>
      <w:r>
        <w:rPr>
          <w:b/>
          <w:sz w:val="20"/>
          <w:szCs w:val="20"/>
        </w:rPr>
        <w:tab/>
        <w:t>Odbiorca końcowy:</w:t>
        <w:tab/>
        <w:tab/>
        <w:tab/>
        <w:tab/>
        <w:tab/>
        <w:tab/>
        <w:t>Wykonawca:</w:t>
      </w:r>
      <w:r>
        <w:rPr>
          <w:sz w:val="20"/>
          <w:szCs w:val="20"/>
        </w:rPr>
        <w:tab/>
      </w:r>
    </w:p>
    <w:p>
      <w:pPr>
        <w:pStyle w:val="Normal"/>
        <w:numPr>
          <w:ilvl w:val="0"/>
          <w:numId w:val="0"/>
        </w:numPr>
        <w:tabs>
          <w:tab w:val="clear" w:pos="709"/>
          <w:tab w:val="left" w:pos="426" w:leader="none"/>
        </w:tabs>
        <w:spacing w:lineRule="auto" w:line="240" w:before="0" w:after="0"/>
        <w:ind w:left="425" w:hanging="0"/>
        <w:jc w:val="both"/>
        <w:rPr>
          <w:sz w:val="20"/>
          <w:szCs w:val="20"/>
        </w:rPr>
      </w:pPr>
      <w:r>
        <w:rPr>
          <w:sz w:val="20"/>
          <w:szCs w:val="20"/>
        </w:rPr>
      </w:r>
    </w:p>
    <w:p>
      <w:pPr>
        <w:pStyle w:val="Normal"/>
        <w:numPr>
          <w:ilvl w:val="0"/>
          <w:numId w:val="0"/>
        </w:numPr>
        <w:tabs>
          <w:tab w:val="clear" w:pos="709"/>
          <w:tab w:val="left" w:pos="426" w:leader="none"/>
        </w:tabs>
        <w:spacing w:lineRule="auto" w:line="240" w:before="0" w:after="0"/>
        <w:ind w:left="425" w:hanging="0"/>
        <w:jc w:val="both"/>
        <w:rPr>
          <w:sz w:val="20"/>
          <w:szCs w:val="20"/>
        </w:rPr>
      </w:pPr>
      <w:r>
        <w:rPr>
          <w:sz w:val="20"/>
          <w:szCs w:val="20"/>
        </w:rPr>
      </w:r>
    </w:p>
    <w:p>
      <w:pPr>
        <w:pStyle w:val="Normal"/>
        <w:numPr>
          <w:ilvl w:val="0"/>
          <w:numId w:val="0"/>
        </w:numPr>
        <w:tabs>
          <w:tab w:val="clear" w:pos="709"/>
          <w:tab w:val="left" w:pos="426" w:leader="none"/>
        </w:tabs>
        <w:spacing w:lineRule="auto" w:line="240" w:before="0" w:after="0"/>
        <w:ind w:left="425" w:hanging="0"/>
        <w:jc w:val="both"/>
        <w:rPr>
          <w:sz w:val="20"/>
          <w:szCs w:val="20"/>
        </w:rPr>
      </w:pPr>
      <w:r>
        <w:rPr>
          <w:sz w:val="20"/>
          <w:szCs w:val="20"/>
        </w:rPr>
        <w:t>…………………………………………</w:t>
      </w:r>
      <w:r>
        <w:rPr>
          <w:sz w:val="20"/>
          <w:szCs w:val="20"/>
        </w:rPr>
        <w:t>.………………</w:t>
        <w:tab/>
        <w:tab/>
        <w:tab/>
        <w:tab/>
        <w:t>…………………………….……………….</w:t>
      </w:r>
    </w:p>
    <w:sectPr>
      <w:footerReference w:type="default" r:id="rId4"/>
      <w:type w:val="nextPage"/>
      <w:pgSz w:w="11906" w:h="16838"/>
      <w:pgMar w:left="1418" w:right="1134" w:header="0" w:top="1134" w:footer="709" w:bottom="1134" w:gutter="0"/>
      <w:pgNumType w:fmt="decimal"/>
      <w:formProt w:val="false"/>
      <w:textDirection w:val="lrTb"/>
      <w:docGrid w:type="default" w:linePitch="299"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erif">
    <w:altName w:val="Times New Roman"/>
    <w:charset w:val="ee"/>
    <w:family w:val="swiss"/>
    <w:pitch w:val="variable"/>
  </w:font>
  <w:font w:name="Tahoma">
    <w:charset w:val="ee"/>
    <w:family w:val="roman"/>
    <w:pitch w:val="variable"/>
  </w:font>
  <w:font w:name="Arial">
    <w:charset w:val="ee"/>
    <w:family w:val="roman"/>
    <w:pitch w:val="variable"/>
  </w:font>
  <w:font w:name="Liberation Sans">
    <w:altName w:val="Arial"/>
    <w:charset w:val="ee"/>
    <w:family w:val="roman"/>
    <w:pitch w:val="variable"/>
  </w:font>
  <w:font w:name="Times New Roman">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jc w:val="center"/>
      <w:rPr/>
    </w:pPr>
    <w:r>
      <w:rPr/>
      <w:t xml:space="preserve">- </w:t>
    </w:r>
    <w:r>
      <w:rPr/>
      <w:fldChar w:fldCharType="begin"/>
    </w:r>
    <w:r>
      <w:rPr/>
      <w:instrText> PAGE </w:instrText>
    </w:r>
    <w:r>
      <w:rPr/>
      <w:fldChar w:fldCharType="separate"/>
    </w:r>
    <w:r>
      <w:rPr/>
      <w:t>2</w:t>
    </w:r>
    <w:r>
      <w:rPr/>
      <w:fldChar w:fldCharType="end"/>
    </w:r>
    <w:r>
      <w:rPr/>
      <w:t xml:space="preserve"> -</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jc w:val="center"/>
      <w:rPr/>
    </w:pPr>
    <w:r>
      <w:rPr/>
      <w:t xml:space="preserve">- </w:t>
    </w:r>
    <w:r>
      <w:rPr/>
      <w:fldChar w:fldCharType="begin"/>
    </w:r>
    <w:r>
      <w:rPr/>
      <w:instrText> PAGE </w:instrText>
    </w:r>
    <w:r>
      <w:rPr/>
      <w:fldChar w:fldCharType="separate"/>
    </w:r>
    <w:r>
      <w:rPr/>
      <w:t>1</w:t>
    </w:r>
    <w:r>
      <w:rPr/>
      <w:fldChar w:fldCharType="end"/>
    </w:r>
    <w:r>
      <w:rPr/>
      <w:t xml:space="preserve"> -</w: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jc w:val="center"/>
      <w:rPr/>
    </w:pPr>
    <w:r>
      <w:rPr/>
      <w:t xml:space="preserve">- </w:t>
    </w:r>
    <w:r>
      <w:rPr/>
      <w:fldChar w:fldCharType="begin"/>
    </w:r>
    <w:r>
      <w:rPr/>
      <w:instrText> PAGE </w:instrText>
    </w:r>
    <w:r>
      <w:rPr/>
      <w:fldChar w:fldCharType="separate"/>
    </w:r>
    <w:r>
      <w:rPr/>
      <w:t>8</w:t>
    </w:r>
    <w:r>
      <w:rPr/>
      <w:fldChar w:fldCharType="end"/>
    </w:r>
    <w:r>
      <w:rPr/>
      <w:t xml:space="preserve"> -</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pStyle w:val="Nagwek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tabs>
          <w:tab w:val="num" w:pos="425"/>
        </w:tabs>
        <w:ind w:left="425" w:hanging="42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tabs>
          <w:tab w:val="num" w:pos="851"/>
        </w:tabs>
        <w:ind w:left="851" w:hanging="426"/>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right"/>
      <w:pPr>
        <w:tabs>
          <w:tab w:val="num" w:pos="425"/>
        </w:tabs>
        <w:ind w:left="425" w:hanging="42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bullet"/>
      <w:lvlText w:val=""/>
      <w:lvlJc w:val="left"/>
      <w:pPr>
        <w:tabs>
          <w:tab w:val="num" w:pos="1701"/>
        </w:tabs>
        <w:ind w:left="1701" w:hanging="425"/>
      </w:pPr>
      <w:rPr>
        <w:rFonts w:ascii="Symbol" w:hAnsi="Symbol" w:cs="Symbol" w:hint="default"/>
        <w:sz w:val="24"/>
        <w:szCs w:val="20"/>
        <w:rFonts w:cs="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decimal"/>
      <w:lvlText w:val="%1."/>
      <w:lvlJc w:val="left"/>
      <w:pPr>
        <w:tabs>
          <w:tab w:val="num" w:pos="425"/>
        </w:tabs>
        <w:ind w:left="425" w:hanging="42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decimal"/>
      <w:lvlText w:val="%1."/>
      <w:lvlJc w:val="left"/>
      <w:pPr>
        <w:tabs>
          <w:tab w:val="num" w:pos="425"/>
        </w:tabs>
        <w:ind w:left="425" w:hanging="42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decimal"/>
      <w:lvlText w:val="%1."/>
      <w:lvlJc w:val="left"/>
      <w:pPr>
        <w:tabs>
          <w:tab w:val="num" w:pos="425"/>
        </w:tabs>
        <w:ind w:left="425" w:hanging="42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decimal"/>
      <w:lvlText w:val="%1."/>
      <w:lvlJc w:val="left"/>
      <w:pPr>
        <w:tabs>
          <w:tab w:val="num" w:pos="425"/>
        </w:tabs>
        <w:ind w:left="425" w:hanging="42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lvl w:ilvl="0">
      <w:start w:val="1"/>
      <w:numFmt w:val="decimal"/>
      <w:lvlText w:val="%1."/>
      <w:lvlJc w:val="left"/>
      <w:pPr>
        <w:tabs>
          <w:tab w:val="num" w:pos="425"/>
        </w:tabs>
        <w:ind w:left="425" w:hanging="42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lvl w:ilvl="0">
      <w:start w:val="1"/>
      <w:numFmt w:val="decimal"/>
      <w:lvlText w:val="%1."/>
      <w:lvlJc w:val="left"/>
      <w:pPr>
        <w:tabs>
          <w:tab w:val="num" w:pos="425"/>
        </w:tabs>
        <w:ind w:left="425" w:hanging="42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lvl w:ilvl="0">
      <w:start w:val="1"/>
      <w:numFmt w:val="decimal"/>
      <w:lvlText w:val="%1)"/>
      <w:lvlJc w:val="left"/>
      <w:pPr>
        <w:tabs>
          <w:tab w:val="num" w:pos="851"/>
        </w:tabs>
        <w:ind w:left="851" w:hanging="426"/>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lvl w:ilvl="0">
      <w:start w:val="1"/>
      <w:numFmt w:val="decimal"/>
      <w:lvlText w:val="%1)"/>
      <w:lvlJc w:val="left"/>
      <w:pPr>
        <w:tabs>
          <w:tab w:val="num" w:pos="851"/>
        </w:tabs>
        <w:ind w:left="851" w:hanging="426"/>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lvl w:ilvl="0">
      <w:start w:val="1"/>
      <w:numFmt w:val="decimal"/>
      <w:lvlText w:val="%1."/>
      <w:lvlJc w:val="left"/>
      <w:pPr>
        <w:tabs>
          <w:tab w:val="num" w:pos="425"/>
        </w:tabs>
        <w:ind w:left="425" w:hanging="42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lvl w:ilvl="0">
      <w:start w:val="1"/>
      <w:numFmt w:val="decimal"/>
      <w:lvlText w:val="%1."/>
      <w:lvlJc w:val="left"/>
      <w:pPr>
        <w:tabs>
          <w:tab w:val="num" w:pos="425"/>
        </w:tabs>
        <w:ind w:left="425" w:hanging="42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lvl w:ilvl="0">
      <w:start w:val="1"/>
      <w:numFmt w:val="decimal"/>
      <w:lvlText w:val="%1."/>
      <w:lvlJc w:val="left"/>
      <w:pPr>
        <w:tabs>
          <w:tab w:val="num" w:pos="425"/>
        </w:tabs>
        <w:ind w:left="425" w:hanging="42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lvl w:ilvl="0">
      <w:start w:val="1"/>
      <w:numFmt w:val="decimal"/>
      <w:lvlText w:val="%1)"/>
      <w:lvlJc w:val="left"/>
      <w:pPr>
        <w:tabs>
          <w:tab w:val="num" w:pos="851"/>
        </w:tabs>
        <w:ind w:left="851" w:hanging="426"/>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lvl w:ilvl="0">
      <w:start w:val="1"/>
      <w:numFmt w:val="decimal"/>
      <w:lvlText w:val="%1."/>
      <w:lvlJc w:val="right"/>
      <w:pPr>
        <w:tabs>
          <w:tab w:val="num" w:pos="425"/>
        </w:tabs>
        <w:ind w:left="425" w:hanging="42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lvl w:ilvl="0">
      <w:start w:val="1"/>
      <w:numFmt w:val="decimal"/>
      <w:lvlText w:val="%1."/>
      <w:lvlJc w:val="right"/>
      <w:pPr>
        <w:tabs>
          <w:tab w:val="num" w:pos="425"/>
        </w:tabs>
        <w:ind w:left="425" w:hanging="42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lvl w:ilvl="0">
      <w:start w:val="1"/>
      <w:numFmt w:val="decimal"/>
      <w:lvlText w:val="%1)"/>
      <w:lvlJc w:val="left"/>
      <w:pPr>
        <w:tabs>
          <w:tab w:val="num" w:pos="851"/>
        </w:tabs>
        <w:ind w:left="851" w:hanging="426"/>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lvl w:ilvl="0">
      <w:start w:val="1"/>
      <w:numFmt w:val="decimal"/>
      <w:lvlText w:val="%1."/>
      <w:lvlJc w:val="right"/>
      <w:pPr>
        <w:tabs>
          <w:tab w:val="num" w:pos="425"/>
        </w:tabs>
        <w:ind w:left="425" w:hanging="42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w="http://schemas.openxmlformats.org/wordprocessingml/2006/main">
  <w:zoom w:percent="100"/>
  <w:mirrorMargins/>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Segoe UI" w:cs="Tahoma"/>
        <w:szCs w:val="22"/>
        <w:lang w:val="pl-PL" w:eastAsia="pl-PL" w:bidi="ar-SA"/>
      </w:rPr>
    </w:rPrDefault>
    <w:pPrDefault>
      <w:pPr/>
    </w:pPrDefault>
  </w:docDefaults>
  <w:style w:type="paragraph" w:styleId="Normal">
    <w:name w:val="Normal"/>
    <w:qFormat/>
    <w:pPr>
      <w:widowControl/>
      <w:overflowPunct w:val="false"/>
      <w:bidi w:val="0"/>
      <w:spacing w:lineRule="auto" w:line="276" w:before="0" w:after="200"/>
      <w:jc w:val="left"/>
    </w:pPr>
    <w:rPr>
      <w:rFonts w:ascii="Calibri" w:hAnsi="Calibri" w:eastAsia="Segoe UI" w:cs="Tahoma"/>
      <w:color w:val="auto"/>
      <w:kern w:val="0"/>
      <w:sz w:val="22"/>
      <w:szCs w:val="22"/>
      <w:lang w:val="pl-PL" w:eastAsia="pl-PL" w:bidi="ar-SA"/>
    </w:rPr>
  </w:style>
  <w:style w:type="paragraph" w:styleId="Nagwek3">
    <w:name w:val="Heading 3"/>
    <w:basedOn w:val="Nagwek"/>
    <w:next w:val="Tretekstu"/>
    <w:qFormat/>
    <w:pPr>
      <w:numPr>
        <w:ilvl w:val="2"/>
        <w:numId w:val="1"/>
      </w:numPr>
      <w:spacing w:before="140" w:after="120"/>
      <w:outlineLvl w:val="2"/>
    </w:pPr>
    <w:rPr>
      <w:rFonts w:ascii="Liberation Serif" w:hAnsi="Liberation Serif" w:eastAsia="Segoe UI" w:cs="Tahoma"/>
      <w:b/>
      <w:bCs/>
      <w:sz w:val="28"/>
      <w:szCs w:val="28"/>
    </w:rPr>
  </w:style>
  <w:style w:type="character" w:styleId="DefaultParagraphFont">
    <w:name w:val="Default Paragraph Font"/>
    <w:qFormat/>
    <w:rPr/>
  </w:style>
  <w:style w:type="character" w:styleId="NagwekZnak">
    <w:name w:val="Nagłówek Znak"/>
    <w:basedOn w:val="DefaultParagraphFont"/>
    <w:qFormat/>
    <w:rPr/>
  </w:style>
  <w:style w:type="character" w:styleId="StopkaZnak">
    <w:name w:val="Stopka Znak"/>
    <w:basedOn w:val="DefaultParagraphFont"/>
    <w:qFormat/>
    <w:rPr/>
  </w:style>
  <w:style w:type="character" w:styleId="Annotationreference">
    <w:name w:val="annotation reference"/>
    <w:basedOn w:val="DefaultParagraphFont"/>
    <w:qFormat/>
    <w:rPr>
      <w:sz w:val="16"/>
      <w:szCs w:val="16"/>
    </w:rPr>
  </w:style>
  <w:style w:type="character" w:styleId="TekstkomentarzaZnak">
    <w:name w:val="Tekst komentarza Znak"/>
    <w:basedOn w:val="DefaultParagraphFont"/>
    <w:qFormat/>
    <w:rPr>
      <w:sz w:val="20"/>
      <w:szCs w:val="20"/>
    </w:rPr>
  </w:style>
  <w:style w:type="character" w:styleId="TematkomentarzaZnak">
    <w:name w:val="Temat komentarza Znak"/>
    <w:basedOn w:val="TekstkomentarzaZnak"/>
    <w:qFormat/>
    <w:rPr>
      <w:b/>
      <w:bCs/>
      <w:sz w:val="20"/>
      <w:szCs w:val="20"/>
    </w:rPr>
  </w:style>
  <w:style w:type="character" w:styleId="TekstdymkaZnak">
    <w:name w:val="Tekst dymka Znak"/>
    <w:basedOn w:val="DefaultParagraphFont"/>
    <w:qFormat/>
    <w:rPr>
      <w:rFonts w:ascii="Tahoma" w:hAnsi="Tahoma" w:cs="Tahoma"/>
      <w:sz w:val="16"/>
      <w:szCs w:val="16"/>
    </w:rPr>
  </w:style>
  <w:style w:type="character" w:styleId="TekstpodstawowyZnak">
    <w:name w:val="Tekst podstawowy Znak"/>
    <w:basedOn w:val="DefaultParagraphFont"/>
    <w:qFormat/>
    <w:rPr>
      <w:rFonts w:ascii="Arial" w:hAnsi="Arial" w:eastAsia="Times New Roman" w:cs="Times New Roman"/>
      <w:sz w:val="20"/>
      <w:szCs w:val="20"/>
      <w:lang w:eastAsia="ar-SA"/>
    </w:rPr>
  </w:style>
  <w:style w:type="character" w:styleId="ListLabel1">
    <w:name w:val="ListLabel 1"/>
    <w:qFormat/>
    <w:rPr>
      <w:color w:val="000000"/>
    </w:rPr>
  </w:style>
  <w:style w:type="character" w:styleId="ListLabel2">
    <w:name w:val="ListLabel 2"/>
    <w:qFormat/>
    <w:rPr>
      <w:sz w:val="24"/>
      <w:szCs w:val="20"/>
    </w:rPr>
  </w:style>
  <w:style w:type="character" w:styleId="ListLabel3">
    <w:name w:val="ListLabel 3"/>
    <w:qFormat/>
    <w:rPr>
      <w:color w:val="auto"/>
    </w:rPr>
  </w:style>
  <w:style w:type="character" w:styleId="ListLabel4">
    <w:name w:val="ListLabel 4"/>
    <w:qFormat/>
    <w:rPr>
      <w:color w:val="auto"/>
    </w:rPr>
  </w:style>
  <w:style w:type="character" w:styleId="ListLabel5">
    <w:name w:val="ListLabel 5"/>
    <w:qFormat/>
    <w:rPr>
      <w:color w:val="auto"/>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ascii="Calibri" w:hAnsi="Calibri" w:cs="Symbol"/>
      <w:sz w:val="24"/>
      <w:szCs w:val="20"/>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widowControl w:val="false"/>
      <w:suppressAutoHyphens w:val="true"/>
      <w:spacing w:lineRule="auto" w:line="240" w:before="0" w:after="120"/>
    </w:pPr>
    <w:rPr>
      <w:rFonts w:ascii="Arial" w:hAnsi="Arial" w:eastAsia="Times New Roman" w:cs="Times New Roman"/>
      <w:sz w:val="20"/>
      <w:szCs w:val="20"/>
      <w:lang w:eastAsia="ar-SA"/>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istParagraph">
    <w:name w:val="List Paragraph"/>
    <w:basedOn w:val="Normal"/>
    <w:qFormat/>
    <w:pPr>
      <w:spacing w:before="0" w:after="200"/>
      <w:ind w:left="720" w:right="0" w:hanging="0"/>
      <w:contextualSpacing/>
    </w:pPr>
    <w:rPr/>
  </w:style>
  <w:style w:type="paragraph" w:styleId="Gwka">
    <w:name w:val="Header"/>
    <w:basedOn w:val="Normal"/>
    <w:pPr>
      <w:tabs>
        <w:tab w:val="clear" w:pos="709"/>
        <w:tab w:val="center" w:pos="4536" w:leader="none"/>
        <w:tab w:val="right" w:pos="9072" w:leader="none"/>
      </w:tabs>
      <w:spacing w:lineRule="auto" w:line="240" w:before="0" w:after="0"/>
    </w:pPr>
    <w:rPr/>
  </w:style>
  <w:style w:type="paragraph" w:styleId="Stopka">
    <w:name w:val="Footer"/>
    <w:basedOn w:val="Normal"/>
    <w:pPr>
      <w:tabs>
        <w:tab w:val="clear" w:pos="709"/>
        <w:tab w:val="center" w:pos="4536" w:leader="none"/>
        <w:tab w:val="right" w:pos="9072" w:leader="none"/>
      </w:tabs>
      <w:spacing w:lineRule="auto" w:line="240" w:before="0" w:after="0"/>
    </w:pPr>
    <w:rPr/>
  </w:style>
  <w:style w:type="paragraph" w:styleId="Annotationtext">
    <w:name w:val="annotation text"/>
    <w:basedOn w:val="Normal"/>
    <w:qFormat/>
    <w:pPr>
      <w:spacing w:lineRule="auto" w:line="240"/>
    </w:pPr>
    <w:rPr>
      <w:sz w:val="20"/>
      <w:szCs w:val="20"/>
    </w:rPr>
  </w:style>
  <w:style w:type="paragraph" w:styleId="Annotationsubject">
    <w:name w:val="annotation subject"/>
    <w:basedOn w:val="Annotationtext"/>
    <w:qFormat/>
    <w:pPr/>
    <w:rPr>
      <w:b/>
      <w:bCs/>
    </w:rPr>
  </w:style>
  <w:style w:type="paragraph" w:styleId="BalloonText">
    <w:name w:val="Balloon Text"/>
    <w:basedOn w:val="Normal"/>
    <w:qFormat/>
    <w:pPr>
      <w:spacing w:lineRule="auto" w:line="240" w:before="0" w:after="0"/>
    </w:pPr>
    <w:rPr>
      <w:rFonts w:ascii="Tahoma" w:hAnsi="Tahoma" w:cs="Tahoma"/>
      <w:sz w:val="16"/>
      <w:szCs w:val="16"/>
    </w:rPr>
  </w:style>
  <w:style w:type="paragraph" w:styleId="Zawartotabeli">
    <w:name w:val="Zawartość tabeli"/>
    <w:basedOn w:val="Normal"/>
    <w:qFormat/>
    <w:pPr>
      <w:suppressLineNumbers/>
    </w:pPr>
    <w:rPr/>
  </w:style>
  <w:style w:type="paragraph" w:styleId="Tekstpodstawowy3">
    <w:name w:val="Tekst podstawowy 3"/>
    <w:basedOn w:val="Normal"/>
    <w:qFormat/>
    <w:pPr>
      <w:jc w:val="both"/>
    </w:pPr>
    <w:rPr>
      <w:rFonts w:ascii="Tahoma" w:hAnsi="Tahoma" w:cs="Tahoma"/>
      <w:sz w:val="20"/>
      <w:szCs w:val="20"/>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147</TotalTime>
  <Application>LibreOffice/6.2.4.2$Windows_X86_64 LibreOffice_project/2412653d852ce75f65fbfa83fb7e7b669a126d64</Application>
  <Pages>8</Pages>
  <Words>3004</Words>
  <Characters>20519</Characters>
  <CharactersWithSpaces>23361</CharactersWithSpaces>
  <Paragraphs>138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2019-05-14T11:30:00Z</dcterms:created>
  <dc:creator>kjagielska</dc:creator>
  <dc:description/>
  <dc:language>pl-PL</dc:language>
  <cp:lastModifiedBy/>
  <cp:lastPrinted>2019-05-20T11:56:00Z</cp:lastPrinted>
  <dcterms:modified xsi:type="dcterms:W3CDTF">2020-05-21T11:10:02Z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