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93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3"/>
        <w:gridCol w:w="6589"/>
      </w:tblGrid>
      <w:tr>
        <w:trPr/>
        <w:tc>
          <w:tcPr>
            <w:tcW w:w="2903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>
                <w:rFonts w:ascii="Liberation Serif" w:hAnsi="Liberation Serif"/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1743710" cy="36830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>SAMODZIELNY  PUBLICZNY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ZESPÓŁ ZAKŁADÓW OPIEKI ZDROWOTNEJ  W  PIONKACH 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im. Lecha i </w:t>
            </w:r>
            <w:r>
              <w:rPr>
                <w:rFonts w:ascii="Liberation Serif" w:hAnsi="Liberation Serif"/>
                <w:b/>
                <w:sz w:val="18"/>
              </w:rPr>
              <w:t>M</w:t>
            </w:r>
            <w:r>
              <w:rPr>
                <w:rFonts w:ascii="Liberation Serif" w:hAnsi="Liberation Serif"/>
                <w:b/>
                <w:sz w:val="18"/>
              </w:rPr>
              <w:t>arii Kaczyńskich – Pary Prezydenckiej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>26-670  PIONKI    UL. SIENKIEWICZA 29</w:t>
            </w:r>
          </w:p>
        </w:tc>
      </w:tr>
      <w:tr>
        <w:trPr/>
        <w:tc>
          <w:tcPr>
            <w:tcW w:w="2903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>NIP   812-16-49-620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>REGON 670140015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>KRS 0000050149</w:t>
            </w:r>
            <w:r>
              <w:rPr>
                <w:rFonts w:ascii="Liberation Serif" w:hAnsi="Liberation Serif"/>
                <w:b/>
                <w:sz w:val="22"/>
              </w:rPr>
              <w:tab/>
              <w:tab/>
            </w:r>
          </w:p>
        </w:tc>
        <w:tc>
          <w:tcPr>
            <w:tcW w:w="6589" w:type="dxa"/>
            <w:tcBorders/>
            <w:shd w:fill="auto" w:val="clear"/>
            <w:vAlign w:val="cente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       </w:t>
            </w:r>
            <w:r>
              <w:rPr>
                <w:rFonts w:ascii="Liberation Serif" w:hAnsi="Liberation Serif"/>
                <w:b/>
                <w:sz w:val="18"/>
              </w:rPr>
              <w:t>Telefon:  SEKRETARIAT                                                      48   612 13 81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                    </w:t>
            </w:r>
            <w:r>
              <w:rPr>
                <w:rFonts w:ascii="Liberation Serif" w:hAnsi="Liberation Serif"/>
                <w:b/>
                <w:sz w:val="18"/>
              </w:rPr>
              <w:t>Główny Specjalista ds. Zamówień Publicznych  48   612 18 66 w.110</w:t>
            </w:r>
          </w:p>
        </w:tc>
      </w:tr>
    </w:tbl>
    <w:p>
      <w:pPr>
        <w:pStyle w:val="Gwka"/>
        <w:tabs>
          <w:tab w:val="clear" w:pos="708"/>
          <w:tab w:val="center" w:pos="4536" w:leader="none"/>
          <w:tab w:val="right" w:pos="9072" w:leader="none"/>
        </w:tabs>
        <w:ind w:left="0" w:right="0" w:hanging="0"/>
        <w:rPr/>
      </w:pPr>
      <w:r>
        <w:rPr>
          <w:rFonts w:ascii="Liberation Serif" w:hAnsi="Liberation Serif"/>
          <w:b/>
          <w:sz w:val="24"/>
        </w:rPr>
        <w:t>___________________________________________________________________________</w:t>
      </w:r>
    </w:p>
    <w:p>
      <w:pPr>
        <w:pStyle w:val="Normal"/>
        <w:ind w:left="0" w:right="0" w:hanging="0"/>
        <w:jc w:val="right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Tekstpodstawowywcity21"/>
        <w:ind w:left="0" w:right="0" w:hanging="0"/>
        <w:jc w:val="right"/>
        <w:rPr/>
      </w:pPr>
      <w:r>
        <w:rPr>
          <w:rFonts w:ascii="Liberation Serif" w:hAnsi="Liberation Serif"/>
          <w:b/>
          <w:i/>
          <w:sz w:val="22"/>
        </w:rPr>
        <w:t>załącznik nr 2 do SIWZ</w:t>
      </w:r>
    </w:p>
    <w:p>
      <w:pPr>
        <w:pStyle w:val="Normal"/>
        <w:tabs>
          <w:tab w:val="clear" w:pos="708"/>
          <w:tab w:val="left" w:pos="-1418" w:leader="none"/>
        </w:tabs>
        <w:ind w:left="0" w:right="0" w:hanging="0"/>
        <w:jc w:val="center"/>
        <w:rPr>
          <w:rFonts w:ascii="Liberation Serif" w:hAnsi="Liberation Serif"/>
          <w:b/>
          <w:b/>
          <w:sz w:val="21"/>
        </w:rPr>
      </w:pPr>
      <w:r>
        <w:rPr>
          <w:rFonts w:ascii="Liberation Serif" w:hAnsi="Liberation Serif"/>
          <w:b/>
          <w:sz w:val="21"/>
        </w:rPr>
      </w:r>
    </w:p>
    <w:p>
      <w:pPr>
        <w:pStyle w:val="Normal"/>
        <w:tabs>
          <w:tab w:val="clear" w:pos="708"/>
          <w:tab w:val="left" w:pos="-1418" w:leader="none"/>
        </w:tabs>
        <w:ind w:left="0" w:right="0" w:hanging="0"/>
        <w:jc w:val="center"/>
        <w:rPr/>
      </w:pPr>
      <w:r>
        <w:rPr>
          <w:rFonts w:ascii="Liberation Serif" w:hAnsi="Liberation Serif"/>
          <w:b/>
          <w:sz w:val="22"/>
        </w:rPr>
        <w:t>ZESTAWIENIE PARAMETRÓW TECHNICZNYCH</w:t>
      </w:r>
    </w:p>
    <w:p>
      <w:pPr>
        <w:pStyle w:val="Normal"/>
        <w:tabs>
          <w:tab w:val="clear" w:pos="708"/>
          <w:tab w:val="left" w:pos="-1418" w:leader="none"/>
        </w:tabs>
        <w:ind w:left="0" w:right="0" w:hanging="0"/>
        <w:jc w:val="center"/>
        <w:rPr/>
      </w:pPr>
      <w:r>
        <w:rPr>
          <w:rFonts w:eastAsia="Calibri" w:cs="Liberation Serif" w:ascii="Liberation Serif" w:hAnsi="Liberation Serif"/>
          <w:b/>
          <w:sz w:val="21"/>
        </w:rPr>
        <w:t>–</w:t>
      </w:r>
      <w:r>
        <w:rPr>
          <w:rFonts w:eastAsia="Calibri" w:cs="Liberation Serif" w:ascii="Liberation Serif" w:hAnsi="Liberation Serif"/>
          <w:sz w:val="21"/>
        </w:rPr>
        <w:t xml:space="preserve"> </w:t>
      </w:r>
      <w:r>
        <w:rPr>
          <w:rFonts w:ascii="Liberation Serif" w:hAnsi="Liberation Serif"/>
          <w:b/>
          <w:sz w:val="22"/>
        </w:rPr>
        <w:t>OPIS PRZEDMIOTU ZAMÓWIENIA I WYMAGANE PARAMETRY</w:t>
      </w:r>
    </w:p>
    <w:p>
      <w:pPr>
        <w:pStyle w:val="Normal"/>
        <w:tabs>
          <w:tab w:val="clear" w:pos="708"/>
          <w:tab w:val="left" w:pos="0" w:leader="none"/>
        </w:tabs>
        <w:ind w:left="0" w:right="0" w:hanging="0"/>
        <w:jc w:val="both"/>
        <w:rPr>
          <w:rFonts w:ascii="Liberation Serif" w:hAnsi="Liberation Serif"/>
          <w:b/>
          <w:b/>
          <w:sz w:val="22"/>
        </w:rPr>
      </w:pPr>
      <w:r>
        <w:rPr>
          <w:rFonts w:ascii="Liberation Serif" w:hAnsi="Liberation Serif"/>
          <w:b/>
          <w:sz w:val="22"/>
        </w:rPr>
      </w:r>
    </w:p>
    <w:p>
      <w:pPr>
        <w:pStyle w:val="Normal"/>
        <w:tabs>
          <w:tab w:val="clear" w:pos="708"/>
          <w:tab w:val="right" w:pos="10065" w:leader="dot"/>
        </w:tabs>
        <w:ind w:left="0" w:right="0" w:hanging="0"/>
        <w:jc w:val="both"/>
        <w:rPr/>
      </w:pPr>
      <w:r>
        <w:rPr>
          <w:rFonts w:ascii="Liberation Serif" w:hAnsi="Liberation Serif"/>
          <w:sz w:val="22"/>
        </w:rPr>
        <w:t xml:space="preserve">dot. postępowania o udzielenie zamówienia publicznego pn.: </w:t>
      </w:r>
      <w:r>
        <w:rPr>
          <w:rFonts w:eastAsia="Microsoft YaHei" w:cs="Liberation Serif" w:ascii="Liberation Serif" w:hAnsi="Liberation Serif"/>
          <w:sz w:val="21"/>
          <w:lang w:eastAsia="pl-PL"/>
        </w:rPr>
        <w:t xml:space="preserve">Mobilny aparat Rtg do zdjęć przyłóżkowych </w:t>
      </w:r>
      <w:r>
        <w:rPr>
          <w:rFonts w:ascii="Liberation Serif" w:hAnsi="Liberation Serif"/>
          <w:sz w:val="22"/>
        </w:rPr>
        <w:t>(nr postępowania: SPZZOZ-ZP-55/2020)</w:t>
      </w:r>
    </w:p>
    <w:p>
      <w:pPr>
        <w:pStyle w:val="Normal"/>
        <w:ind w:left="0" w:right="0" w:hanging="0"/>
        <w:jc w:val="both"/>
        <w:rPr>
          <w:rFonts w:ascii="Liberation Serif" w:hAnsi="Liberation Serif"/>
          <w:sz w:val="20"/>
          <w:u w:val="single"/>
        </w:rPr>
      </w:pPr>
      <w:r>
        <w:rPr>
          <w:rFonts w:ascii="Liberation Serif" w:hAnsi="Liberation Serif"/>
          <w:sz w:val="20"/>
          <w:u w:val="single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2"/>
        </w:rPr>
        <w:t>główny kod:  33100000-1 – Urządzenia medyczne</w:t>
      </w:r>
    </w:p>
    <w:p>
      <w:pPr>
        <w:pStyle w:val="Normal"/>
        <w:ind w:right="0" w:hanging="0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2"/>
        </w:rPr>
        <w:t>kody dodatkowe: 33111000-1 – Aparatura rentgenowska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</w:rPr>
        <w:t>W pełni cyfrowy mat</w:t>
      </w:r>
      <w:bookmarkStart w:id="0" w:name="_GoBack"/>
      <w:bookmarkEnd w:id="0"/>
      <w:r>
        <w:rPr>
          <w:rFonts w:cs="Times New Roman" w:ascii="Liberation Serif" w:hAnsi="Liberation Serif"/>
        </w:rPr>
        <w:t>rycowy aparat do zdjęć RTG z napędem własnym, akumulatorowym wyposażony w detektor bezprzewodowy.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Liberation Serif" w:hAnsi="Liberation Serif"/>
        </w:rPr>
        <w:t>Możliwość wykonywania zdjęć RTG u pacjentów nieprzytomnych, w znieczuleniu ogólnym w obrębie SOR, oraz oddziałów szpitalnych.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0252" w:type="dxa"/>
        <w:jc w:val="left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9"/>
        <w:gridCol w:w="5611"/>
        <w:gridCol w:w="3572"/>
      </w:tblGrid>
      <w:tr>
        <w:trPr/>
        <w:tc>
          <w:tcPr>
            <w:tcW w:w="1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Opis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Potwierdzenie wymogu</w:t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 urządzenia / typ (podać)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Producent (podać)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/>
            </w:pPr>
            <w:r>
              <w:rPr>
                <w:rFonts w:cs="Times New Roman" w:ascii="Times New Roman" w:hAnsi="Times New Roman"/>
              </w:rPr>
              <w:t xml:space="preserve">Rok produkcji  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ind w:left="7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Generator wysokiej częstotliwości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Napięcie zasilania: 230V 50 Hz +/- 10%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Moc generatora min 20 kW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napięcia generatora min. od 40 do 125 kV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Możliwość wykonania ekspozycji poprzez akumulatorowe zasilanie generatora.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ind w:left="7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Lampa dwuogniskowa z wirującą anodą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Wielkość dużego ogniska maks. 1,0 mm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Wielkość małego ogniska maks. 0,3 mm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Kolimator z wbudowanymi filtrami, min 3 różne dodatkowe filtracje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Pomiar dawki zintegrowany w kolimatorze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ind w:left="7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Parametry mechaniczne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wysokości ogniska od podłogi  min. od 55 do 200 cm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Szerokość aparatu maks. 68 cm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Rotacja ramienia wokół osi pionowej min. 270º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720" w:right="-108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Maksymalny zasięg ramienia – odległość ognisko - kolumna aparatu min. 125 cm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Wysokość aparatu złożonego do transportu poniżej 140 cm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Aparat wyposażony we własny zespół napędowy zasilany z akumulatorów, umożliwiający zmotoryzowane przemieszczanie się urządzenia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Max. prędkość jazdy (w przód) min 5,0 km/h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System zabezpieczeń przed najazdem na przeszkodę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Sterowanie przesuwu przód/tył od strony lampy rtg/kolimatora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System zdalnego bezprzewodowego sterowania ekspozycją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ind w:left="7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Detektor mobilny bezprzewodowy typu Csi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Rozmiar detektora  35x43 cm (±1cm)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Wielkość piksela maks  160 µm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Waga panela z bateriami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ind w:left="72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Konsola sterująca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Obsługa systemu obrazowego z panela konsoli zintegrowanego z aparatem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Panel sterujący dotykowy typu LCD min. 17”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 od akwizycji do pojawienia się obrazu referencyjnego na panelu aparatu max. 5 sek.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Liczba obrazów zapamiętywana na dysku twardym (w pełnej matrycy) min. 3000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Funkcja wirtualnej kratki przeciwrozproszeniowej do zdjęć dowolnych obszarów anatomicznych (klatka piersiowa, jama brzuszna, kręgosłup)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Wskaźnik prawidłowej dawki detektora dla badania oraz różnicy względem oczekiwaną i uzyskaną dawką (Target and Deviation Index) w celu ułatwienia operatorowi oceny poprawności wykonanego badania (prosta wizualizacja poprawności dawki ekspozycji za pomocą ikony o 3 różnych barwach w zależności od poprawności dawki)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Przenoszenie obrazów z jednej wybranej projekcji do drugiej i  z jednego pacjenta do drugiego wraz z automatyczną obróbką danych pod kątem projekcji i anatomii docelowej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Zarządzanie bazą pacjentów i badań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Analiza zdjęć odrzuconych z możliwością generowania raportów i eksportu raportów na usb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Współpraca ze standardem DICOM, obsługą protokołów: worklist manager(WLM),storage, MPPS, DICOM storage commitment: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Możliwość samodzielnej zmiany przez zamawiającego konfiguracji sieciowej i listy serwerów pacs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Automatyczne wybieranie badań na podstawie procedury serwera listy roboczej i możliwość samodzielnej edycji przez użytkownika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Interfejs sieciowy przewodowy i bezprzewodowy IEEE 802.11 a/b/g/n/ac w celu komunikacji z siecią szpitalną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Programy anatomiczne z możliwością edycji nazw przez użytkownika min. 1500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Kodowanie danych dysku twardego (ochrona danych osobowych)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Narzędzie pozwalające za pomocą jednego kliknięcia na punkt w obrazie na automatyczne dostosowanie obszaru zainteresowania ROI przez automatyczne ustawianie jasności i kontrastu; obszar zainteresowania ROI zwizualizowany kolorem na całym obrazie (wizualizacja ROI kolorem włączana/wyłączna jednym kliknięciem)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ind w:left="7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Wymagania dodatkowe i wyposażenie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Konfiguracja i uruchomienie aparatu w miejscu wskazanym przez Zamawiającego 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Szkolenie personelu w zakresie prawidłowej obsługi aparatu w miejscu jego użytkowania.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Podłączenie oferowanego aparatu do posiadanego przez Zamawiającego systemu PACS/RIS. Pozyskanie licencji leży po stronie Wykonawcy.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Waga aparatu maks. 600kg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Zestaw umożliwiający wykonanie badania w znieczuleniu ogólnym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Fartuch ochronny RTG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Wykonanie w cenie oferty testów odbiorczych/specjalistycznych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Urządzenie medyczne dopuszczone do obrotu w Polsce zgodnie z obowiązującymi przepisami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Jeden zbiorczy certyfikat CE obejmujący cały aparat RTG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ind w:left="7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Warunki gwarancji i serwisu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Autoryzowany serwis gwarancyjny i pogwarancyjny na terenie Polski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Okres gwarancji i obsługi serwisowej min 24 miesiące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 reakcji serwisu, w tym zdalna diagnostyka (jeśli jest dostępna) - w dni robocze -  do 24 godzin.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6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rmal"/>
              <w:ind w:lef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Czas na usunięcie awarii (rozumiane jako przywrócenie pierwotnej funkcjonalności) [dni robocze]  maks. 4 dni</w:t>
            </w:r>
          </w:p>
        </w:tc>
        <w:tc>
          <w:tcPr>
            <w:tcW w:w="357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-Dopuszczalna tolerancja dla wymaganych parametrów nie więcej niż 1%</w:t>
      </w:r>
    </w:p>
    <w:p>
      <w:pPr>
        <w:pStyle w:val="Normal"/>
        <w:rPr/>
      </w:pPr>
      <w:r>
        <w:rPr>
          <w:rFonts w:cs="Times New Roman" w:ascii="Times New Roman" w:hAnsi="Times New Roman"/>
        </w:rPr>
        <w:t>-Wykonawca zapewnia, że oferowany aparat jest kompletny i gotowy do pracy bez żadnych dodatkowych inwestycji.</w:t>
      </w:r>
    </w:p>
    <w:p>
      <w:pPr>
        <w:pStyle w:val="Tekstpodstawowywcity21"/>
        <w:ind w:left="0" w:right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kstpodstawowywcity21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kstpodstawowywcity21"/>
        <w:ind w:left="0" w:right="0" w:hanging="0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O</w:t>
      </w:r>
      <w:r>
        <w:rPr>
          <w:rFonts w:ascii="Liberation Serif" w:hAnsi="Liberation Serif"/>
          <w:sz w:val="22"/>
          <w:szCs w:val="22"/>
        </w:rPr>
        <w:t>świadczam, że oferowany i opisany powyżej sprzęt medyczny jest fabrycznie nowy, nieużywany, kompletny oraz że do jego uruchomienia i poprawnego działania nie jest wymagany zakup dodatkowych elementów i akcesoriów. Oferowany sprzęt medyczny nie posiada wad i nie jest obciążony prawami osób trzecich. W cenie oferty są zawarte wszystkie wyspecyfikowane powyżej funkcje.</w:t>
      </w:r>
    </w:p>
    <w:p>
      <w:pPr>
        <w:pStyle w:val="Normal"/>
        <w:ind w:left="0" w:right="0" w:hanging="0"/>
        <w:jc w:val="both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</w:r>
    </w:p>
    <w:p>
      <w:pPr>
        <w:pStyle w:val="Tekstpodstawowywcity21"/>
        <w:ind w:left="0" w:right="0" w:hanging="0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</w:r>
    </w:p>
    <w:p>
      <w:pPr>
        <w:pStyle w:val="Tekstpodstawowywcity21"/>
        <w:ind w:left="0" w:right="0" w:hanging="0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</w:r>
    </w:p>
    <w:p>
      <w:pPr>
        <w:pStyle w:val="Tekstpodstawowywcity21"/>
        <w:ind w:left="0" w:right="0" w:hanging="0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</w:r>
    </w:p>
    <w:p>
      <w:pPr>
        <w:pStyle w:val="Tekstpodstawowywcity21"/>
        <w:ind w:left="0" w:right="0" w:hanging="0"/>
        <w:rPr/>
      </w:pPr>
      <w:r>
        <w:rPr>
          <w:rFonts w:eastAsia="Calibri" w:cs="Liberation Serif" w:ascii="Liberation Serif" w:hAnsi="Liberation Serif"/>
          <w:sz w:val="20"/>
        </w:rPr>
        <w:t>……………………………</w:t>
      </w:r>
      <w:r>
        <w:rPr>
          <w:rFonts w:ascii="Liberation Serif" w:hAnsi="Liberation Serif"/>
          <w:sz w:val="20"/>
        </w:rPr>
        <w:t>, dnia …………………… 2020r.</w:t>
        <w:tab/>
        <w:tab/>
        <w:t>..........................................................</w:t>
      </w:r>
    </w:p>
    <w:p>
      <w:pPr>
        <w:pStyle w:val="Normal"/>
        <w:ind w:left="0" w:right="0" w:hanging="0"/>
        <w:jc w:val="both"/>
        <w:rPr/>
      </w:pPr>
      <w:r>
        <w:rPr>
          <w:rFonts w:eastAsia="Calibri" w:cs="Liberation Serif" w:ascii="Liberation Serif" w:hAnsi="Liberation Serif"/>
          <w:i/>
          <w:sz w:val="20"/>
        </w:rPr>
        <w:t xml:space="preserve">                                                                              </w:t>
      </w:r>
      <w:r>
        <w:rPr>
          <w:rFonts w:ascii="Liberation Serif" w:hAnsi="Liberation Serif"/>
          <w:i/>
          <w:sz w:val="20"/>
        </w:rPr>
        <w:tab/>
        <w:tab/>
        <w:tab/>
        <w:tab/>
      </w:r>
      <w:r>
        <w:rPr>
          <w:rFonts w:ascii="Liberation Serif" w:hAnsi="Liberation Serif"/>
          <w:i/>
          <w:sz w:val="16"/>
        </w:rPr>
        <w:t xml:space="preserve">podpisy i pieczęcie osób upoważnionych </w:t>
      </w:r>
    </w:p>
    <w:p>
      <w:pPr>
        <w:pStyle w:val="Normal"/>
        <w:ind w:left="5664" w:right="0" w:firstLine="708"/>
        <w:jc w:val="both"/>
        <w:rPr/>
      </w:pPr>
      <w:r>
        <w:rPr>
          <w:rFonts w:ascii="Liberation Serif" w:hAnsi="Liberation Serif"/>
          <w:i/>
          <w:sz w:val="16"/>
        </w:rPr>
        <w:t xml:space="preserve">do reprezentowania wykonawcy </w:t>
      </w:r>
    </w:p>
    <w:p>
      <w:pPr>
        <w:pStyle w:val="Stopka"/>
        <w:widowControl/>
        <w:tabs>
          <w:tab w:val="clear" w:pos="708"/>
          <w:tab w:val="center" w:pos="4536" w:leader="none"/>
          <w:tab w:val="right" w:pos="9072" w:leader="none"/>
        </w:tabs>
        <w:suppressAutoHyphens w:val="true"/>
        <w:ind w:left="0" w:right="0" w:hanging="0"/>
        <w:jc w:val="left"/>
        <w:textAlignment w:val="auto"/>
        <w:rPr/>
      </w:pPr>
      <w:r>
        <w:rPr>
          <w:rStyle w:val="Pagenumber"/>
          <w:rFonts w:ascii="Times New Roman" w:hAnsi="Times New Roman"/>
          <w:sz w:val="24"/>
        </w:rPr>
        <w:fldChar w:fldCharType="begin"/>
      </w:r>
      <w:r>
        <w:rPr>
          <w:rStyle w:val="Pagenumber"/>
          <w:sz w:val="24"/>
          <w:rFonts w:ascii="Times New Roman" w:hAnsi="Times New Roman"/>
        </w:rPr>
        <w:instrText> PAGE </w:instrText>
      </w:r>
      <w:r>
        <w:rPr>
          <w:rStyle w:val="Pagenumber"/>
          <w:sz w:val="24"/>
          <w:rFonts w:ascii="Times New Roman" w:hAnsi="Times New Roman"/>
        </w:rPr>
        <w:fldChar w:fldCharType="separate"/>
      </w:r>
      <w:r>
        <w:rPr>
          <w:rStyle w:val="Pagenumber"/>
          <w:sz w:val="24"/>
          <w:rFonts w:ascii="Times New Roman" w:hAnsi="Times New Roman"/>
        </w:rPr>
        <w:t>3</w:t>
      </w:r>
      <w:r>
        <w:rPr>
          <w:rStyle w:val="Pagenumber"/>
          <w:sz w:val="24"/>
          <w:rFonts w:ascii="Times New Roman" w:hAnsi="Times New Roman"/>
        </w:rPr>
        <w:fldChar w:fldCharType="end"/>
      </w:r>
    </w:p>
    <w:p>
      <w:pPr>
        <w:pStyle w:val="Stopka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842" w:footer="1411" w:bottom="16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0446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Pagenumber">
    <w:name w:val="page number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AkapitzlistZnak"/>
    <w:uiPriority w:val="34"/>
    <w:qFormat/>
    <w:rsid w:val="0004463b"/>
    <w:pPr>
      <w:suppressAutoHyphens w:val="true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libri" w:cs="Microsoft YaHei" w:eastAsiaTheme="minorHAnsi"/>
      <w:color w:val="auto"/>
      <w:kern w:val="0"/>
      <w:sz w:val="20"/>
      <w:szCs w:val="24"/>
      <w:lang w:val="pl-PL" w:eastAsia="pl-PL" w:bidi="ar-SA"/>
    </w:rPr>
  </w:style>
  <w:style w:type="paragraph" w:styleId="Tekstpodstawowywcity21">
    <w:name w:val="Tekst podstawowy wcięty 21"/>
    <w:basedOn w:val="Normal"/>
    <w:qFormat/>
    <w:pPr>
      <w:ind w:left="360" w:hanging="0"/>
      <w:jc w:val="both"/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46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LibreOffice/6.2.4.2$Windows_X86_64 LibreOffice_project/2412653d852ce75f65fbfa83fb7e7b669a126d64</Application>
  <Pages>3</Pages>
  <Words>811</Words>
  <Characters>5263</Characters>
  <CharactersWithSpaces>6131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2020-11-11T21:31:00Z</dcterms:created>
  <dc:creator/>
  <dc:description/>
  <dc:language>pl-PL</dc:language>
  <cp:lastModifiedBy/>
  <dcterms:modified xsi:type="dcterms:W3CDTF">2020-11-18T14:53:08Z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