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r>
    </w:p>
    <w:tbl>
      <w:tblPr>
        <w:tblW w:w="9493" w:type="dxa"/>
        <w:jc w:val="left"/>
        <w:tblInd w:w="-69" w:type="dxa"/>
        <w:tblCellMar>
          <w:top w:w="0" w:type="dxa"/>
          <w:left w:w="70" w:type="dxa"/>
          <w:bottom w:w="0" w:type="dxa"/>
          <w:right w:w="70" w:type="dxa"/>
        </w:tblCellMar>
      </w:tblPr>
      <w:tblGrid>
        <w:gridCol w:w="2903"/>
        <w:gridCol w:w="6589"/>
      </w:tblGrid>
      <w:tr>
        <w:trPr/>
        <w:tc>
          <w:tcPr>
            <w:tcW w:w="2903" w:type="dxa"/>
            <w:tcBorders/>
            <w:shd w:fill="auto" w:val="clear"/>
          </w:tcPr>
          <w:p>
            <w:pPr>
              <w:pStyle w:val="Gwka"/>
              <w:tabs>
                <w:tab w:val="clear" w:pos="708"/>
                <w:tab w:val="center" w:pos="4536" w:leader="none"/>
                <w:tab w:val="right" w:pos="9072" w:leader="none"/>
              </w:tabs>
              <w:ind w:left="0" w:right="0" w:hanging="0"/>
              <w:rPr>
                <w:rFonts w:ascii="Liberation Serif" w:hAnsi="Liberation Serif"/>
                <w:b/>
                <w:b/>
                <w:sz w:val="18"/>
              </w:rPr>
            </w:pPr>
            <w:r>
              <w:rPr/>
              <w:drawing>
                <wp:inline distT="0" distB="0" distL="0" distR="0">
                  <wp:extent cx="1743710" cy="368300"/>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743710" cy="368300"/>
                          </a:xfrm>
                          <a:prstGeom prst="rect">
                            <a:avLst/>
                          </a:prstGeom>
                        </pic:spPr>
                      </pic:pic>
                    </a:graphicData>
                  </a:graphic>
                </wp:inline>
              </w:drawing>
            </w:r>
          </w:p>
        </w:tc>
        <w:tc>
          <w:tcPr>
            <w:tcW w:w="6589" w:type="dxa"/>
            <w:tcBorders/>
            <w:shd w:fill="auto" w:val="clear"/>
          </w:tcPr>
          <w:p>
            <w:pPr>
              <w:pStyle w:val="Gwka"/>
              <w:tabs>
                <w:tab w:val="clear" w:pos="708"/>
                <w:tab w:val="center" w:pos="4536" w:leader="none"/>
                <w:tab w:val="right" w:pos="9072" w:leader="none"/>
              </w:tabs>
              <w:ind w:left="0" w:right="0" w:hanging="0"/>
              <w:jc w:val="center"/>
              <w:rPr/>
            </w:pPr>
            <w:r>
              <w:rPr>
                <w:rFonts w:ascii="Liberation Serif" w:hAnsi="Liberation Serif"/>
                <w:b/>
                <w:sz w:val="18"/>
              </w:rPr>
              <w:t>SAMODZIELNY  PUBLICZNY</w:t>
            </w:r>
          </w:p>
          <w:p>
            <w:pPr>
              <w:pStyle w:val="Gwka"/>
              <w:tabs>
                <w:tab w:val="clear" w:pos="708"/>
                <w:tab w:val="center" w:pos="4536" w:leader="none"/>
                <w:tab w:val="right" w:pos="9072" w:leader="none"/>
              </w:tabs>
              <w:ind w:left="0" w:right="0" w:hanging="0"/>
              <w:jc w:val="center"/>
              <w:rPr/>
            </w:pPr>
            <w:r>
              <w:rPr>
                <w:rFonts w:ascii="Liberation Serif" w:hAnsi="Liberation Serif"/>
                <w:b/>
                <w:sz w:val="18"/>
              </w:rPr>
              <w:t xml:space="preserve">ZESPÓŁ ZAKŁADÓW OPIEKI ZDROWOTNEJ  W  PIONKACH </w:t>
            </w:r>
          </w:p>
          <w:p>
            <w:pPr>
              <w:pStyle w:val="Gwka"/>
              <w:tabs>
                <w:tab w:val="clear" w:pos="708"/>
                <w:tab w:val="center" w:pos="4536" w:leader="none"/>
                <w:tab w:val="right" w:pos="9072" w:leader="none"/>
              </w:tabs>
              <w:ind w:left="0" w:right="0" w:hanging="0"/>
              <w:jc w:val="center"/>
              <w:rPr/>
            </w:pPr>
            <w:r>
              <w:rPr>
                <w:rFonts w:ascii="Liberation Serif" w:hAnsi="Liberation Serif"/>
                <w:b/>
                <w:sz w:val="18"/>
              </w:rPr>
              <w:t>im. Lecha i Marii Kaczyńskich – Pary Prezydenckiej</w:t>
            </w:r>
          </w:p>
          <w:p>
            <w:pPr>
              <w:pStyle w:val="Gwka"/>
              <w:tabs>
                <w:tab w:val="clear" w:pos="708"/>
                <w:tab w:val="center" w:pos="4536" w:leader="none"/>
                <w:tab w:val="right" w:pos="9072" w:leader="none"/>
              </w:tabs>
              <w:ind w:left="0" w:right="0" w:hanging="0"/>
              <w:jc w:val="center"/>
              <w:rPr/>
            </w:pPr>
            <w:r>
              <w:rPr>
                <w:rFonts w:ascii="Liberation Serif" w:hAnsi="Liberation Serif"/>
                <w:b/>
                <w:sz w:val="18"/>
              </w:rPr>
              <w:t>26-670  PIONKI    UL. SIENKIEWICZA 29</w:t>
            </w:r>
          </w:p>
        </w:tc>
      </w:tr>
      <w:tr>
        <w:trPr/>
        <w:tc>
          <w:tcPr>
            <w:tcW w:w="2903" w:type="dxa"/>
            <w:tcBorders/>
            <w:shd w:fill="auto" w:val="clear"/>
          </w:tcPr>
          <w:p>
            <w:pPr>
              <w:pStyle w:val="Gwka"/>
              <w:tabs>
                <w:tab w:val="clear" w:pos="708"/>
                <w:tab w:val="center" w:pos="4536" w:leader="none"/>
                <w:tab w:val="right" w:pos="9072" w:leader="none"/>
              </w:tabs>
              <w:ind w:left="0" w:right="0" w:hanging="0"/>
              <w:rPr/>
            </w:pPr>
            <w:r>
              <w:rPr>
                <w:rFonts w:ascii="Liberation Serif" w:hAnsi="Liberation Serif"/>
                <w:b/>
                <w:sz w:val="18"/>
              </w:rPr>
              <w:t>NIP   812-16-49-620</w:t>
            </w:r>
          </w:p>
          <w:p>
            <w:pPr>
              <w:pStyle w:val="Gwka"/>
              <w:tabs>
                <w:tab w:val="clear" w:pos="708"/>
                <w:tab w:val="center" w:pos="4536" w:leader="none"/>
                <w:tab w:val="right" w:pos="9072" w:leader="none"/>
              </w:tabs>
              <w:ind w:left="0" w:right="0" w:hanging="0"/>
              <w:rPr/>
            </w:pPr>
            <w:r>
              <w:rPr>
                <w:rFonts w:ascii="Liberation Serif" w:hAnsi="Liberation Serif"/>
                <w:b/>
                <w:sz w:val="18"/>
              </w:rPr>
              <w:t>REGON 670140015</w:t>
            </w:r>
          </w:p>
          <w:p>
            <w:pPr>
              <w:pStyle w:val="Gwka"/>
              <w:tabs>
                <w:tab w:val="clear" w:pos="708"/>
                <w:tab w:val="center" w:pos="4536" w:leader="none"/>
                <w:tab w:val="right" w:pos="9072" w:leader="none"/>
              </w:tabs>
              <w:ind w:left="0" w:right="0" w:hanging="0"/>
              <w:rPr/>
            </w:pPr>
            <w:r>
              <w:rPr>
                <w:rFonts w:ascii="Liberation Serif" w:hAnsi="Liberation Serif"/>
                <w:b/>
                <w:sz w:val="18"/>
              </w:rPr>
              <w:t>KRS 0000050149</w:t>
            </w:r>
            <w:r>
              <w:rPr>
                <w:rFonts w:ascii="Liberation Serif" w:hAnsi="Liberation Serif"/>
                <w:b/>
                <w:sz w:val="22"/>
              </w:rPr>
              <w:tab/>
              <w:tab/>
            </w:r>
          </w:p>
        </w:tc>
        <w:tc>
          <w:tcPr>
            <w:tcW w:w="6589" w:type="dxa"/>
            <w:tcBorders/>
            <w:shd w:fill="auto" w:val="clear"/>
            <w:vAlign w:val="center"/>
          </w:tcPr>
          <w:p>
            <w:pPr>
              <w:pStyle w:val="Gwka"/>
              <w:tabs>
                <w:tab w:val="clear" w:pos="708"/>
                <w:tab w:val="center" w:pos="4536" w:leader="none"/>
                <w:tab w:val="right" w:pos="9072" w:leader="none"/>
              </w:tabs>
              <w:ind w:left="0" w:right="0" w:hanging="0"/>
              <w:rPr/>
            </w:pPr>
            <w:r>
              <w:rPr>
                <w:rFonts w:ascii="Liberation Serif" w:hAnsi="Liberation Serif"/>
                <w:b/>
                <w:sz w:val="18"/>
              </w:rPr>
              <w:t xml:space="preserve">       </w:t>
            </w:r>
            <w:r>
              <w:rPr>
                <w:rFonts w:ascii="Liberation Serif" w:hAnsi="Liberation Serif"/>
                <w:b/>
                <w:sz w:val="18"/>
              </w:rPr>
              <w:t>Telefon:  SEKRETARIAT                                                      48   612 13 81</w:t>
            </w:r>
          </w:p>
          <w:p>
            <w:pPr>
              <w:pStyle w:val="Gwka"/>
              <w:tabs>
                <w:tab w:val="clear" w:pos="708"/>
                <w:tab w:val="center" w:pos="4536" w:leader="none"/>
                <w:tab w:val="right" w:pos="9072" w:leader="none"/>
              </w:tabs>
              <w:ind w:left="0" w:right="0" w:hanging="0"/>
              <w:jc w:val="center"/>
              <w:rPr/>
            </w:pPr>
            <w:r>
              <w:rPr>
                <w:rFonts w:ascii="Liberation Serif" w:hAnsi="Liberation Serif"/>
                <w:b/>
                <w:sz w:val="18"/>
              </w:rPr>
              <w:t xml:space="preserve">                    </w:t>
            </w:r>
            <w:r>
              <w:rPr>
                <w:rFonts w:ascii="Liberation Serif" w:hAnsi="Liberation Serif"/>
                <w:b/>
                <w:sz w:val="18"/>
              </w:rPr>
              <w:t>Główny Specjalista ds. Zamówień Publicznych  48   612 18 66 w.110</w:t>
            </w:r>
          </w:p>
        </w:tc>
      </w:tr>
    </w:tbl>
    <w:p>
      <w:pPr>
        <w:pStyle w:val="Gwka"/>
        <w:tabs>
          <w:tab w:val="clear" w:pos="708"/>
          <w:tab w:val="center" w:pos="4536" w:leader="none"/>
          <w:tab w:val="right" w:pos="9072" w:leader="none"/>
        </w:tabs>
        <w:ind w:left="0" w:right="0" w:hanging="0"/>
        <w:rPr/>
      </w:pPr>
      <w:r>
        <w:rPr>
          <w:rFonts w:ascii="Liberation Serif" w:hAnsi="Liberation Serif"/>
          <w:b/>
          <w:sz w:val="24"/>
        </w:rPr>
        <w:t>___________________________________________________________________________</w:t>
      </w:r>
    </w:p>
    <w:p>
      <w:pPr>
        <w:pStyle w:val="Normal"/>
        <w:ind w:left="0" w:right="0" w:hanging="0"/>
        <w:jc w:val="right"/>
        <w:rPr>
          <w:rFonts w:ascii="Liberation Serif" w:hAnsi="Liberation Serif"/>
          <w:sz w:val="22"/>
        </w:rPr>
      </w:pPr>
      <w:r>
        <w:rPr>
          <w:rFonts w:ascii="Liberation Serif" w:hAnsi="Liberation Serif"/>
          <w:sz w:val="22"/>
        </w:rPr>
      </w:r>
    </w:p>
    <w:p>
      <w:pPr>
        <w:pStyle w:val="Tekstpodstawowywcity21"/>
        <w:ind w:left="0" w:right="0" w:hanging="0"/>
        <w:jc w:val="right"/>
        <w:rPr/>
      </w:pPr>
      <w:r>
        <w:rPr>
          <w:rFonts w:ascii="Liberation Serif" w:hAnsi="Liberation Serif"/>
          <w:b/>
          <w:i/>
          <w:sz w:val="22"/>
        </w:rPr>
        <w:t>załącznik nr 2 do SIWZ</w:t>
      </w:r>
    </w:p>
    <w:p>
      <w:pPr>
        <w:pStyle w:val="Normal"/>
        <w:tabs>
          <w:tab w:val="clear" w:pos="708"/>
          <w:tab w:val="left" w:pos="-1418" w:leader="none"/>
        </w:tabs>
        <w:ind w:left="0" w:right="0" w:hanging="0"/>
        <w:jc w:val="center"/>
        <w:rPr>
          <w:rFonts w:ascii="Liberation Serif" w:hAnsi="Liberation Serif"/>
          <w:b/>
          <w:b/>
          <w:sz w:val="21"/>
        </w:rPr>
      </w:pPr>
      <w:r>
        <w:rPr>
          <w:rFonts w:ascii="Liberation Serif" w:hAnsi="Liberation Serif"/>
          <w:b/>
          <w:sz w:val="21"/>
        </w:rPr>
      </w:r>
    </w:p>
    <w:p>
      <w:pPr>
        <w:pStyle w:val="Normal"/>
        <w:tabs>
          <w:tab w:val="clear" w:pos="708"/>
          <w:tab w:val="left" w:pos="-1418" w:leader="none"/>
        </w:tabs>
        <w:ind w:left="0" w:right="0" w:hanging="0"/>
        <w:jc w:val="center"/>
        <w:rPr/>
      </w:pPr>
      <w:r>
        <w:rPr>
          <w:rFonts w:ascii="Liberation Serif" w:hAnsi="Liberation Serif"/>
          <w:b/>
          <w:sz w:val="22"/>
        </w:rPr>
        <w:t>ZESTAWIENIE PARAMETRÓW TECHNICZNYCH</w:t>
      </w:r>
    </w:p>
    <w:p>
      <w:pPr>
        <w:pStyle w:val="Normal"/>
        <w:tabs>
          <w:tab w:val="clear" w:pos="708"/>
          <w:tab w:val="left" w:pos="-1418" w:leader="none"/>
        </w:tabs>
        <w:ind w:left="0" w:right="0" w:hanging="0"/>
        <w:jc w:val="center"/>
        <w:rPr/>
      </w:pPr>
      <w:r>
        <w:rPr>
          <w:rFonts w:eastAsia="Calibri" w:cs="Liberation Serif" w:ascii="Liberation Serif" w:hAnsi="Liberation Serif"/>
          <w:b/>
          <w:sz w:val="21"/>
        </w:rPr>
        <w:t>–</w:t>
      </w:r>
      <w:r>
        <w:rPr>
          <w:rFonts w:eastAsia="Calibri" w:cs="Liberation Serif" w:ascii="Liberation Serif" w:hAnsi="Liberation Serif"/>
          <w:sz w:val="21"/>
        </w:rPr>
        <w:t xml:space="preserve"> </w:t>
      </w:r>
      <w:r>
        <w:rPr>
          <w:rFonts w:ascii="Liberation Serif" w:hAnsi="Liberation Serif"/>
          <w:b/>
          <w:sz w:val="22"/>
        </w:rPr>
        <w:t>OPIS PRZEDMIOTU ZAMÓWIENIA I WYMAGANE PARAMETRY</w:t>
      </w:r>
    </w:p>
    <w:p>
      <w:pPr>
        <w:pStyle w:val="Normal"/>
        <w:tabs>
          <w:tab w:val="clear" w:pos="708"/>
          <w:tab w:val="left" w:pos="0" w:leader="none"/>
        </w:tabs>
        <w:ind w:left="0" w:right="0" w:hanging="0"/>
        <w:jc w:val="both"/>
        <w:rPr>
          <w:rFonts w:ascii="Liberation Serif" w:hAnsi="Liberation Serif"/>
          <w:b/>
          <w:b/>
          <w:sz w:val="22"/>
        </w:rPr>
      </w:pPr>
      <w:r>
        <w:rPr>
          <w:rFonts w:ascii="Liberation Serif" w:hAnsi="Liberation Serif"/>
          <w:b/>
          <w:sz w:val="22"/>
        </w:rPr>
      </w:r>
    </w:p>
    <w:p>
      <w:pPr>
        <w:pStyle w:val="Normal"/>
        <w:tabs>
          <w:tab w:val="clear" w:pos="708"/>
          <w:tab w:val="right" w:pos="10065" w:leader="dot"/>
        </w:tabs>
        <w:ind w:left="0" w:right="0" w:hanging="0"/>
        <w:jc w:val="both"/>
        <w:rPr/>
      </w:pPr>
      <w:r>
        <w:rPr>
          <w:rFonts w:ascii="Liberation Serif" w:hAnsi="Liberation Serif"/>
          <w:sz w:val="22"/>
        </w:rPr>
        <w:t xml:space="preserve">dot. postępowania o udzielenie zamówienia publicznego pn.: </w:t>
      </w:r>
      <w:r>
        <w:rPr>
          <w:rFonts w:eastAsia="Microsoft YaHei" w:cs="Liberation Serif" w:ascii="Liberation Serif" w:hAnsi="Liberation Serif"/>
          <w:sz w:val="21"/>
          <w:lang w:eastAsia="pl-PL"/>
        </w:rPr>
        <w:t xml:space="preserve">Mobilny aparat Rtg do zdjęć przyłóżkowych – II postępowanie </w:t>
      </w:r>
      <w:r>
        <w:rPr>
          <w:rFonts w:ascii="Liberation Serif" w:hAnsi="Liberation Serif"/>
          <w:sz w:val="22"/>
        </w:rPr>
        <w:t>(nr postępowania: SPZZOZ-ZP-61/2020)</w:t>
      </w:r>
    </w:p>
    <w:p>
      <w:pPr>
        <w:pStyle w:val="Normal"/>
        <w:ind w:left="0" w:right="0" w:hanging="0"/>
        <w:jc w:val="both"/>
        <w:rPr>
          <w:rFonts w:ascii="Liberation Serif" w:hAnsi="Liberation Serif"/>
          <w:sz w:val="20"/>
          <w:u w:val="single"/>
        </w:rPr>
      </w:pPr>
      <w:r>
        <w:rPr>
          <w:rFonts w:ascii="Liberation Serif" w:hAnsi="Liberation Serif"/>
          <w:sz w:val="20"/>
          <w:u w:val="single"/>
        </w:rPr>
      </w:r>
    </w:p>
    <w:p>
      <w:pPr>
        <w:pStyle w:val="Normal"/>
        <w:rPr>
          <w:rFonts w:ascii="Times New Roman" w:hAnsi="Times New Roman" w:cs="Times New Roman"/>
          <w:b w:val="false"/>
          <w:b w:val="false"/>
          <w:bCs w:val="false"/>
        </w:rPr>
      </w:pPr>
      <w:r>
        <w:rPr>
          <w:rFonts w:cs="Times New Roman" w:ascii="Liberation Serif" w:hAnsi="Liberation Serif"/>
          <w:b w:val="false"/>
          <w:bCs w:val="false"/>
          <w:sz w:val="22"/>
        </w:rPr>
        <w:t>główny kod:  33100000-1 – Urządzenia medyczne</w:t>
      </w:r>
    </w:p>
    <w:p>
      <w:pPr>
        <w:pStyle w:val="Normal"/>
        <w:ind w:right="0" w:hanging="0"/>
        <w:rPr>
          <w:b w:val="false"/>
          <w:b w:val="false"/>
          <w:bCs w:val="false"/>
        </w:rPr>
      </w:pPr>
      <w:r>
        <w:rPr>
          <w:rFonts w:ascii="Liberation Serif" w:hAnsi="Liberation Serif"/>
          <w:b w:val="false"/>
          <w:bCs w:val="false"/>
          <w:sz w:val="22"/>
        </w:rPr>
        <w:t>kody dodatkowe: 33111000-1 – Aparatura rentgenowska</w:t>
      </w:r>
    </w:p>
    <w:p>
      <w:pPr>
        <w:pStyle w:val="Normal"/>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Liberation Serif" w:hAnsi="Liberation Serif"/>
        </w:rPr>
        <w:t>W pełni cyfrowy mat</w:t>
      </w:r>
      <w:bookmarkStart w:id="0" w:name="_GoBack"/>
      <w:bookmarkEnd w:id="0"/>
      <w:r>
        <w:rPr>
          <w:rFonts w:cs="Times New Roman" w:ascii="Liberation Serif" w:hAnsi="Liberation Serif"/>
        </w:rPr>
        <w:t>rycowy aparat do zdjęć RTG z napędem własnym, akumulatorowym wyposażony w detektor bezprzewodowy.</w:t>
      </w:r>
    </w:p>
    <w:p>
      <w:pPr>
        <w:pStyle w:val="Normal"/>
        <w:jc w:val="both"/>
        <w:rPr>
          <w:rFonts w:ascii="Times New Roman" w:hAnsi="Times New Roman" w:cs="Times New Roman"/>
        </w:rPr>
      </w:pPr>
      <w:r>
        <w:rPr>
          <w:rFonts w:cs="Times New Roman" w:ascii="Times New Roman" w:hAnsi="Times New Roman"/>
        </w:rPr>
      </w:r>
    </w:p>
    <w:tbl>
      <w:tblPr>
        <w:tblStyle w:val="Tabela-Siatka"/>
        <w:tblW w:w="10252" w:type="dxa"/>
        <w:jc w:val="left"/>
        <w:tblInd w:w="-426" w:type="dxa"/>
        <w:tblCellMar>
          <w:top w:w="0" w:type="dxa"/>
          <w:left w:w="108" w:type="dxa"/>
          <w:bottom w:w="0" w:type="dxa"/>
          <w:right w:w="108" w:type="dxa"/>
        </w:tblCellMar>
        <w:tblLook w:firstRow="1" w:noVBand="1" w:lastRow="0" w:firstColumn="1" w:lastColumn="0" w:noHBand="0" w:val="04a0"/>
      </w:tblPr>
      <w:tblGrid>
        <w:gridCol w:w="1069"/>
        <w:gridCol w:w="5611"/>
        <w:gridCol w:w="3572"/>
      </w:tblGrid>
      <w:tr>
        <w:trPr/>
        <w:tc>
          <w:tcPr>
            <w:tcW w:w="1069" w:type="dxa"/>
            <w:tcBorders/>
            <w:shd w:fill="auto" w:val="clear"/>
          </w:tcPr>
          <w:p>
            <w:pPr>
              <w:pStyle w:val="Normal"/>
              <w:rPr>
                <w:rFonts w:ascii="Times New Roman" w:hAnsi="Times New Roman" w:cs="Times New Roman"/>
                <w:b/>
                <w:b/>
              </w:rPr>
            </w:pPr>
            <w:r>
              <w:rPr>
                <w:rFonts w:cs="Times New Roman" w:ascii="Times New Roman" w:hAnsi="Times New Roman"/>
                <w:b/>
              </w:rPr>
              <w:t>Lp.</w:t>
            </w:r>
          </w:p>
        </w:tc>
        <w:tc>
          <w:tcPr>
            <w:tcW w:w="5611" w:type="dxa"/>
            <w:tcBorders/>
            <w:shd w:fill="auto" w:val="clear"/>
          </w:tcPr>
          <w:p>
            <w:pPr>
              <w:pStyle w:val="Normal"/>
              <w:ind w:left="63" w:hanging="0"/>
              <w:rPr>
                <w:rFonts w:ascii="Times New Roman" w:hAnsi="Times New Roman" w:cs="Times New Roman"/>
                <w:b/>
                <w:b/>
              </w:rPr>
            </w:pPr>
            <w:r>
              <w:rPr>
                <w:rFonts w:cs="Times New Roman" w:ascii="Times New Roman" w:hAnsi="Times New Roman"/>
                <w:b/>
              </w:rPr>
              <w:t>Opis</w:t>
            </w:r>
          </w:p>
        </w:tc>
        <w:tc>
          <w:tcPr>
            <w:tcW w:w="3572" w:type="dxa"/>
            <w:tcBorders/>
            <w:shd w:fill="auto" w:val="clear"/>
          </w:tcPr>
          <w:p>
            <w:pPr>
              <w:pStyle w:val="Normal"/>
              <w:rPr>
                <w:rFonts w:ascii="Times New Roman" w:hAnsi="Times New Roman" w:cs="Times New Roman"/>
                <w:b/>
                <w:b/>
              </w:rPr>
            </w:pPr>
            <w:r>
              <w:rPr>
                <w:rFonts w:cs="Times New Roman" w:ascii="Times New Roman" w:hAnsi="Times New Roman"/>
                <w:b/>
              </w:rPr>
              <w:t xml:space="preserve">Potwierdzenie wymogu * – </w:t>
            </w:r>
            <w:r>
              <w:rPr>
                <w:rFonts w:cs="Times New Roman" w:ascii="Times New Roman" w:hAnsi="Times New Roman"/>
                <w:b w:val="false"/>
                <w:bCs w:val="false"/>
              </w:rPr>
              <w:t xml:space="preserve">proszę opisać / proszę wskazać wartość oferowanego w danym zakresie parametru (o ile dotyczy) </w:t>
            </w:r>
          </w:p>
        </w:tc>
      </w:tr>
      <w:tr>
        <w:trPr/>
        <w:tc>
          <w:tcPr>
            <w:tcW w:w="1069" w:type="dxa"/>
            <w:tcBorders/>
            <w:shd w:fill="auto" w:val="clear"/>
          </w:tcPr>
          <w:p>
            <w:pPr>
              <w:pStyle w:val="ListParagraph"/>
              <w:numPr>
                <w:ilvl w:val="0"/>
                <w:numId w:val="1"/>
              </w:numPr>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Nazwa urządzenia / typ (podać)</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 xml:space="preserve">Producent (podać)  </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rPr>
                <w:sz w:val="22"/>
                <w:szCs w:val="22"/>
              </w:rPr>
            </w:pPr>
            <w:r>
              <w:rPr>
                <w:sz w:val="22"/>
                <w:szCs w:val="22"/>
              </w:rPr>
            </w:r>
          </w:p>
        </w:tc>
        <w:tc>
          <w:tcPr>
            <w:tcW w:w="5611" w:type="dxa"/>
            <w:tcBorders/>
            <w:shd w:fill="auto" w:val="clear"/>
          </w:tcPr>
          <w:p>
            <w:pPr>
              <w:pStyle w:val="Normal"/>
              <w:ind w:left="63" w:hanging="0"/>
              <w:rPr/>
            </w:pPr>
            <w:r>
              <w:rPr>
                <w:rFonts w:cs="Times New Roman" w:ascii="Times New Roman" w:hAnsi="Times New Roman"/>
              </w:rPr>
              <w:t>Rok produkcji  - nie wcześniej niż 2019r.</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ind w:left="720" w:hanging="0"/>
              <w:jc w:val="both"/>
              <w:rPr>
                <w:b/>
                <w:b/>
                <w:sz w:val="22"/>
                <w:szCs w:val="22"/>
              </w:rPr>
            </w:pPr>
            <w:r>
              <w:rPr>
                <w:b/>
                <w:sz w:val="22"/>
                <w:szCs w:val="22"/>
              </w:rPr>
            </w:r>
          </w:p>
        </w:tc>
        <w:tc>
          <w:tcPr>
            <w:tcW w:w="5611" w:type="dxa"/>
            <w:tcBorders/>
            <w:shd w:fill="auto" w:val="clear"/>
          </w:tcPr>
          <w:p>
            <w:pPr>
              <w:pStyle w:val="Normal"/>
              <w:ind w:left="63" w:hanging="0"/>
              <w:jc w:val="both"/>
              <w:rPr>
                <w:rFonts w:ascii="Times New Roman" w:hAnsi="Times New Roman" w:cs="Times New Roman"/>
                <w:b/>
                <w:b/>
              </w:rPr>
            </w:pPr>
            <w:r>
              <w:rPr>
                <w:rFonts w:cs="Times New Roman" w:ascii="Times New Roman" w:hAnsi="Times New Roman"/>
                <w:b/>
              </w:rPr>
              <w:t>Generator wysokiej częstotliwości</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Napięcie zasilania: 230V 50 Hz +/- 10%</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Moc generatora min 20 kW</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Zakres napięcia generatora min. od 40 do 125 kV</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Możliwość wykonania ekspozycji poprzez akumulatorowe zasilanie generatora.</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ind w:left="720" w:hanging="0"/>
              <w:jc w:val="both"/>
              <w:rPr>
                <w:b/>
                <w:b/>
                <w:sz w:val="22"/>
                <w:szCs w:val="22"/>
              </w:rPr>
            </w:pPr>
            <w:r>
              <w:rPr>
                <w:b/>
                <w:sz w:val="22"/>
                <w:szCs w:val="22"/>
              </w:rPr>
            </w:r>
          </w:p>
        </w:tc>
        <w:tc>
          <w:tcPr>
            <w:tcW w:w="5611" w:type="dxa"/>
            <w:tcBorders/>
            <w:shd w:fill="auto" w:val="clear"/>
          </w:tcPr>
          <w:p>
            <w:pPr>
              <w:pStyle w:val="Normal"/>
              <w:ind w:left="63" w:hanging="0"/>
              <w:jc w:val="both"/>
              <w:rPr>
                <w:rFonts w:ascii="Times New Roman" w:hAnsi="Times New Roman" w:cs="Times New Roman"/>
                <w:b/>
                <w:b/>
              </w:rPr>
            </w:pPr>
            <w:r>
              <w:rPr>
                <w:rFonts w:cs="Times New Roman" w:ascii="Times New Roman" w:hAnsi="Times New Roman"/>
                <w:b/>
              </w:rPr>
              <w:t>Lampa dwuogniskowa z wirującą anodą</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Wielkość dużego ogniska maks. 1,0 mm</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Wielkość małego ogniska maks. 0,3 mm</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Kolimator z wbudowanymi filtrami, min 3 różne dodatkowe filtracje</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Pomiar dawki zintegrowany w kolimatorze</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ind w:left="720" w:hanging="0"/>
              <w:jc w:val="both"/>
              <w:rPr>
                <w:b/>
                <w:b/>
                <w:sz w:val="22"/>
                <w:szCs w:val="22"/>
              </w:rPr>
            </w:pPr>
            <w:r>
              <w:rPr>
                <w:b/>
                <w:sz w:val="22"/>
                <w:szCs w:val="22"/>
              </w:rPr>
            </w:r>
          </w:p>
        </w:tc>
        <w:tc>
          <w:tcPr>
            <w:tcW w:w="5611" w:type="dxa"/>
            <w:tcBorders/>
            <w:shd w:fill="auto" w:val="clear"/>
          </w:tcPr>
          <w:p>
            <w:pPr>
              <w:pStyle w:val="Normal"/>
              <w:ind w:left="63" w:hanging="0"/>
              <w:jc w:val="both"/>
              <w:rPr>
                <w:rFonts w:ascii="Times New Roman" w:hAnsi="Times New Roman" w:cs="Times New Roman"/>
                <w:b/>
                <w:b/>
              </w:rPr>
            </w:pPr>
            <w:r>
              <w:rPr>
                <w:rFonts w:cs="Times New Roman" w:ascii="Times New Roman" w:hAnsi="Times New Roman"/>
                <w:b/>
              </w:rPr>
              <w:t>Parametry mechaniczne</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Zakres wysokości ogniska od podłogi  min. od 55 do 200 cm</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Szerokość aparatu maks. 68 cm</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Rotacja ramienia wokół osi pionowej min. 270º</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ind w:left="720" w:right="-108" w:hanging="360"/>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Maksymalny zasięg ramienia – odległość ognisko - kolumna aparatu min. 125 cm</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Wysokość aparatu złożonego do transportu poniżej 140 cm</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Aparat wyposażony we własny zespół napędowy zasilany z akumulatorów, umożliwiający zmotoryzowane przemieszczanie się urządzenia</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Max. prędkość jazdy (w przód) min 5,0 km/h</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System zabezpieczeń przed najazdem na przeszkodę</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Sterowanie przesuwu przód/tył od strony lampy rtg/kolimatora</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System zdalnego bezprzewodowego sterowania ekspozycją</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ind w:left="720" w:hanging="0"/>
              <w:jc w:val="both"/>
              <w:rPr>
                <w:b/>
                <w:b/>
                <w:sz w:val="22"/>
                <w:szCs w:val="22"/>
              </w:rPr>
            </w:pPr>
            <w:r>
              <w:rPr>
                <w:b/>
                <w:sz w:val="22"/>
                <w:szCs w:val="22"/>
              </w:rPr>
            </w:r>
          </w:p>
        </w:tc>
        <w:tc>
          <w:tcPr>
            <w:tcW w:w="5611" w:type="dxa"/>
            <w:tcBorders/>
            <w:shd w:fill="auto" w:val="clear"/>
          </w:tcPr>
          <w:p>
            <w:pPr>
              <w:pStyle w:val="Normal"/>
              <w:ind w:left="63" w:hanging="0"/>
              <w:jc w:val="both"/>
              <w:rPr>
                <w:rFonts w:ascii="Times New Roman" w:hAnsi="Times New Roman" w:cs="Times New Roman"/>
                <w:b/>
                <w:b/>
              </w:rPr>
            </w:pPr>
            <w:r>
              <w:rPr>
                <w:rFonts w:cs="Times New Roman" w:ascii="Times New Roman" w:hAnsi="Times New Roman"/>
                <w:b/>
              </w:rPr>
              <w:t>Detektor mobilny bezprzewodowy typu Csi</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Rozmiar detektora  35x43 cm (±1cm)</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Wielkość piksela maks  160 µm</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Waga panela z bateriami 3,1 kg (+ - 1%)</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ind w:left="720" w:hanging="0"/>
              <w:jc w:val="both"/>
              <w:rPr>
                <w:b/>
                <w:b/>
                <w:sz w:val="22"/>
                <w:szCs w:val="22"/>
              </w:rPr>
            </w:pPr>
            <w:r>
              <w:rPr>
                <w:b/>
                <w:sz w:val="22"/>
                <w:szCs w:val="22"/>
              </w:rPr>
            </w:r>
          </w:p>
        </w:tc>
        <w:tc>
          <w:tcPr>
            <w:tcW w:w="5611" w:type="dxa"/>
            <w:tcBorders/>
            <w:shd w:fill="auto" w:val="clear"/>
          </w:tcPr>
          <w:p>
            <w:pPr>
              <w:pStyle w:val="Normal"/>
              <w:ind w:left="63" w:hanging="0"/>
              <w:jc w:val="both"/>
              <w:rPr>
                <w:rFonts w:ascii="Times New Roman" w:hAnsi="Times New Roman" w:cs="Times New Roman"/>
                <w:b/>
                <w:b/>
              </w:rPr>
            </w:pPr>
            <w:r>
              <w:rPr>
                <w:rFonts w:cs="Times New Roman" w:ascii="Times New Roman" w:hAnsi="Times New Roman"/>
                <w:b/>
              </w:rPr>
              <w:t>Konsola sterująca</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Obsługa systemu obrazowego z panela konsoli zintegrowanego z aparatem</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Panel sterujący dotykowy typu LCD min. 17”</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Czas od akwizycji do pojawienia się obrazu referencyjnego na panelu aparatu max. 5 sek.</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Liczba obrazów zapamiętywana na dysku twardym (w pełnej matrycy) min. 3000</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Funkcja wirtualnej kratki przeciwrozproszeniowej do zdjęć dowolnych obszarów anatomicznych (klatka piersiowa, jama brzuszna, kręgosłup)</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Wskaźnik prawidłowej dawki detektora dla badania oraz różnicy względem oczekiwaną i uzyskaną dawką (Target and Deviation Index) w celu ułatwienia operatorowi oceny poprawności wykonanego badania (prosta wizualizacja poprawności dawki ekspozycji za pomocą ikony o 3 różnych barwach w zależności od poprawności dawki)</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Przenoszenie obrazów z jednej wybranej projekcji do drugiej i  z jednego pacjenta do drugiego wraz z automatyczną obróbką danych pod kątem projekcji i anatomii docelowej</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Zarządzanie bazą pacjentów i badań</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Analiza zdjęć odrzuconych z możliwością generowania raportów i eksportu raportów na usb</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Współpraca ze standardem DICOM, obsługą protokołów: worklist manager(WLM),storage, MPPS, DICOM storage commitment:</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Możliwość samodzielnej zmiany przez zamawiającego konfiguracji sieciowej i listy serwerów pacs</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Automatyczne wybieranie badań na podstawie procedury serwera listy roboczej i możliwość samodzielnej edycji przez użytkownika</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Interfejs sieciowy przewodowy i bezprzewodowy IEEE 802.11 a/b/g/n/ac w celu komunikacji z siecią szpitalną</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Programy anatomiczne z możliwością edycji nazw przez użytkownika min. 1500</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Kodowanie danych dysku twardego (ochrona danych osobowych)</w:t>
            </w:r>
          </w:p>
          <w:p>
            <w:pPr>
              <w:pStyle w:val="Normal"/>
              <w:ind w:left="63" w:hanging="0"/>
              <w:rPr>
                <w:rFonts w:ascii="Times New Roman" w:hAnsi="Times New Roman" w:cs="Times New Roman"/>
              </w:rPr>
            </w:pPr>
            <w:r>
              <w:rPr>
                <w:rFonts w:cs="Times New Roman" w:ascii="Times New Roman" w:hAnsi="Times New Roman"/>
                <w:b w:val="false"/>
                <w:bCs w:val="false"/>
                <w:i w:val="false"/>
                <w:caps w:val="false"/>
                <w:smallCaps w:val="false"/>
                <w:color w:val="000000"/>
                <w:spacing w:val="0"/>
                <w:sz w:val="22"/>
                <w:szCs w:val="22"/>
              </w:rPr>
              <w:t>Zamawiający wymaga aby dane na dysku twardym były zabezpieczone poprzez zakodowanie danych na dyskach. Założenie to zostanie uznane za zrealizowane jeżeli dostarczany sprzęt lub oprogramowanie zakoduje dane znajdujące się na dyskach np. za pomocą sprzętowego modułu TPM lub oprogramowanie do szyfrowania danych na dysku.</w:t>
            </w:r>
          </w:p>
          <w:p>
            <w:pPr>
              <w:pStyle w:val="Normal"/>
              <w:widowControl/>
              <w:ind w:left="0" w:right="0" w:hanging="0"/>
              <w:jc w:val="left"/>
              <w:rPr>
                <w:rFonts w:ascii="Times New Roman" w:hAnsi="Times New Roman" w:cs="Times New Roman"/>
              </w:rPr>
            </w:pPr>
            <w:r>
              <w:rPr>
                <w:rFonts w:ascii="Times New Roman" w:hAnsi="Times New Roman"/>
                <w:b w:val="false"/>
                <w:bCs w:val="false"/>
                <w:i w:val="false"/>
                <w:caps w:val="false"/>
                <w:smallCaps w:val="false"/>
                <w:color w:val="000000"/>
                <w:spacing w:val="0"/>
                <w:sz w:val="22"/>
                <w:szCs w:val="22"/>
              </w:rPr>
              <w:t>Dodatkowo Zamawiający wymaga by dostęp do komputera i dostarczonego oprogramowania był zabezpieczony loginem i hasłem dla dowolnej liczby użytkowników.</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jc w:val="both"/>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Narzędzie pozwalające za pomocą jednego kliknięcia na punkt w obrazie na automatyczne dostosowanie obszaru zainteresowania ROI przez automatyczne ustawianie jasności i kontrastu; obszar zainteresowania ROI zwizualizowany kolorem na całym obrazie (wizualizacja ROI kolorem włączana/wyłączna jednym kliknięciem)</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ind w:left="720" w:hanging="0"/>
              <w:rPr>
                <w:b/>
                <w:b/>
                <w:sz w:val="22"/>
                <w:szCs w:val="22"/>
              </w:rPr>
            </w:pPr>
            <w:r>
              <w:rPr>
                <w:b/>
                <w:sz w:val="22"/>
                <w:szCs w:val="22"/>
              </w:rPr>
            </w:r>
          </w:p>
        </w:tc>
        <w:tc>
          <w:tcPr>
            <w:tcW w:w="5611" w:type="dxa"/>
            <w:tcBorders/>
            <w:shd w:fill="auto" w:val="clear"/>
          </w:tcPr>
          <w:p>
            <w:pPr>
              <w:pStyle w:val="Normal"/>
              <w:ind w:left="63" w:hanging="0"/>
              <w:rPr>
                <w:rFonts w:ascii="Times New Roman" w:hAnsi="Times New Roman" w:cs="Times New Roman"/>
                <w:b/>
                <w:b/>
              </w:rPr>
            </w:pPr>
            <w:r>
              <w:rPr>
                <w:rFonts w:cs="Times New Roman" w:ascii="Times New Roman" w:hAnsi="Times New Roman"/>
                <w:b/>
              </w:rPr>
              <w:t>Wymagania dodatkowe i wyposażenie</w:t>
            </w:r>
          </w:p>
        </w:tc>
        <w:tc>
          <w:tcPr>
            <w:tcW w:w="3572" w:type="dxa"/>
            <w:tcBorders/>
            <w:shd w:fill="auto" w:val="clear"/>
          </w:tcPr>
          <w:p>
            <w:pPr>
              <w:pStyle w:val="Normal"/>
              <w:rPr>
                <w:rFonts w:ascii="Times New Roman" w:hAnsi="Times New Roman" w:cs="Times New Roman"/>
                <w:b/>
                <w:b/>
              </w:rPr>
            </w:pPr>
            <w:r>
              <w:rPr>
                <w:rFonts w:cs="Times New Roman" w:ascii="Times New Roman" w:hAnsi="Times New Roman"/>
                <w:b/>
              </w:rPr>
            </w:r>
          </w:p>
        </w:tc>
      </w:tr>
      <w:tr>
        <w:trPr/>
        <w:tc>
          <w:tcPr>
            <w:tcW w:w="1069" w:type="dxa"/>
            <w:tcBorders/>
            <w:shd w:fill="auto" w:val="clear"/>
          </w:tcPr>
          <w:p>
            <w:pPr>
              <w:pStyle w:val="ListParagraph"/>
              <w:numPr>
                <w:ilvl w:val="0"/>
                <w:numId w:val="1"/>
              </w:numPr>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 xml:space="preserve">Konfiguracja i uruchomienie aparatu w miejscu wskazanym przez Zamawiającego </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Szkolenie personelu w zakresie prawidłowej obsługi aparatu w miejscu jego użytkowania.</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Podłączenie oferowanego aparatu do posiadanego przez Zamawiającego systemu PACS/RIS. Pozyskanie licencji leży po stronie Wykonawcy.</w:t>
            </w:r>
          </w:p>
          <w:p>
            <w:pPr>
              <w:pStyle w:val="Normal"/>
              <w:ind w:left="63" w:hanging="0"/>
              <w:rPr>
                <w:rFonts w:ascii="Times New Roman" w:hAnsi="Times New Roman" w:cs="Times New Roman"/>
              </w:rPr>
            </w:pPr>
            <w:r>
              <w:rPr>
                <w:rFonts w:cs="Times New Roman" w:ascii="Times New Roman" w:hAnsi="Times New Roman"/>
                <w:b w:val="false"/>
                <w:bCs w:val="false"/>
                <w:i w:val="false"/>
                <w:caps w:val="false"/>
                <w:smallCaps w:val="false"/>
                <w:color w:val="000000"/>
                <w:spacing w:val="0"/>
                <w:sz w:val="22"/>
                <w:szCs w:val="22"/>
              </w:rPr>
              <w:t>Zamawiający posiada system:</w:t>
            </w:r>
          </w:p>
          <w:p>
            <w:pPr>
              <w:pStyle w:val="Normal"/>
              <w:widowControl/>
              <w:ind w:left="0" w:right="0" w:hanging="0"/>
              <w:jc w:val="left"/>
              <w:rPr>
                <w:rFonts w:ascii="Times New Roman" w:hAnsi="Times New Roman" w:cs="Times New Roman"/>
              </w:rPr>
            </w:pPr>
            <w:r>
              <w:rPr>
                <w:rFonts w:ascii="Times New Roman" w:hAnsi="Times New Roman"/>
                <w:b w:val="false"/>
                <w:bCs w:val="false"/>
                <w:i w:val="false"/>
                <w:caps w:val="false"/>
                <w:smallCaps w:val="false"/>
                <w:color w:val="000000"/>
                <w:spacing w:val="0"/>
                <w:sz w:val="22"/>
                <w:szCs w:val="22"/>
              </w:rPr>
              <w:t>- PACS od firmy SYNEKTIK o nazwie ArPACS</w:t>
            </w:r>
          </w:p>
          <w:p>
            <w:pPr>
              <w:pStyle w:val="Normal"/>
              <w:widowControl/>
              <w:ind w:left="0" w:right="0" w:hanging="0"/>
              <w:jc w:val="left"/>
              <w:rPr>
                <w:rFonts w:ascii="Times New Roman" w:hAnsi="Times New Roman" w:cs="Times New Roman"/>
              </w:rPr>
            </w:pPr>
            <w:r>
              <w:rPr>
                <w:rFonts w:ascii="Times New Roman" w:hAnsi="Times New Roman"/>
                <w:b w:val="false"/>
                <w:bCs w:val="false"/>
                <w:i w:val="false"/>
                <w:caps w:val="false"/>
                <w:smallCaps w:val="false"/>
                <w:color w:val="000000"/>
                <w:spacing w:val="0"/>
                <w:sz w:val="22"/>
                <w:szCs w:val="22"/>
              </w:rPr>
              <w:t>- RIS od firmy COMARCH o nazwie CRID</w:t>
            </w:r>
          </w:p>
          <w:p>
            <w:pPr>
              <w:pStyle w:val="Normal"/>
              <w:widowControl/>
              <w:ind w:left="0" w:right="0" w:hanging="0"/>
              <w:jc w:val="left"/>
              <w:rPr>
                <w:rFonts w:ascii="Times New Roman" w:hAnsi="Times New Roman" w:cs="Times New Roman"/>
              </w:rPr>
            </w:pPr>
            <w:r>
              <w:rPr>
                <w:rFonts w:ascii="Times New Roman" w:hAnsi="Times New Roman"/>
                <w:b w:val="false"/>
                <w:bCs w:val="false"/>
                <w:i w:val="false"/>
                <w:caps w:val="false"/>
                <w:smallCaps w:val="false"/>
                <w:color w:val="000000"/>
                <w:spacing w:val="0"/>
                <w:sz w:val="22"/>
                <w:szCs w:val="22"/>
              </w:rPr>
              <w:t>- RIS od firmy COMARCH o nazwie RIS OPTIMED</w:t>
            </w:r>
          </w:p>
          <w:p>
            <w:pPr>
              <w:pStyle w:val="Normal"/>
              <w:widowControl/>
              <w:ind w:left="0" w:right="0" w:hanging="0"/>
              <w:jc w:val="left"/>
              <w:rPr>
                <w:rFonts w:ascii="Times New Roman" w:hAnsi="Times New Roman" w:cs="Times New Roman"/>
              </w:rPr>
            </w:pPr>
            <w:r>
              <w:rPr>
                <w:rFonts w:cs="Times New Roman" w:ascii="Times New Roman" w:hAnsi="Times New Roman"/>
              </w:rPr>
            </w:r>
          </w:p>
          <w:p>
            <w:pPr>
              <w:pStyle w:val="Normal"/>
              <w:widowControl/>
              <w:ind w:left="0" w:right="0" w:hanging="0"/>
              <w:jc w:val="left"/>
              <w:rPr>
                <w:rFonts w:ascii="Times New Roman" w:hAnsi="Times New Roman" w:cs="Times New Roman"/>
              </w:rPr>
            </w:pPr>
            <w:r>
              <w:rPr>
                <w:rFonts w:ascii="Times New Roman" w:hAnsi="Times New Roman"/>
                <w:b w:val="false"/>
                <w:bCs w:val="false"/>
                <w:i w:val="false"/>
                <w:caps w:val="false"/>
                <w:smallCaps w:val="false"/>
                <w:color w:val="000000"/>
                <w:spacing w:val="0"/>
                <w:sz w:val="22"/>
                <w:szCs w:val="22"/>
              </w:rPr>
              <w:t>dane kontaktowe do wskazanych wyżej podmiotów na:</w:t>
            </w:r>
          </w:p>
          <w:p>
            <w:pPr>
              <w:pStyle w:val="Normal"/>
              <w:widowControl/>
              <w:ind w:left="0" w:right="0" w:hanging="0"/>
              <w:jc w:val="left"/>
              <w:rPr>
                <w:rFonts w:ascii="Times New Roman" w:hAnsi="Times New Roman" w:cs="Times New Roman"/>
              </w:rPr>
            </w:pPr>
            <w:r>
              <w:rPr>
                <w:rFonts w:ascii="Times New Roman" w:hAnsi="Times New Roman"/>
                <w:b w:val="false"/>
                <w:bCs w:val="false"/>
                <w:i w:val="false"/>
                <w:caps w:val="false"/>
                <w:smallCaps w:val="false"/>
                <w:color w:val="000000"/>
                <w:spacing w:val="0"/>
                <w:sz w:val="22"/>
                <w:szCs w:val="22"/>
              </w:rPr>
              <w:t xml:space="preserve">Comarch - </w:t>
            </w:r>
            <w:hyperlink r:id="rId3" w:tgtFrame="_blank">
              <w:r>
                <w:rPr>
                  <w:rStyle w:val="Czeinternetowe"/>
                  <w:rFonts w:ascii="Times New Roman" w:hAnsi="Times New Roman"/>
                  <w:b w:val="false"/>
                  <w:bCs w:val="false"/>
                  <w:i w:val="false"/>
                  <w:caps w:val="false"/>
                  <w:smallCaps w:val="false"/>
                  <w:color w:val="000000"/>
                  <w:spacing w:val="0"/>
                  <w:sz w:val="22"/>
                  <w:szCs w:val="22"/>
                  <w:highlight w:val="white"/>
                  <w:u w:val="single"/>
                </w:rPr>
                <w:t>https://www.comarch.pl/healthcare/</w:t>
              </w:r>
            </w:hyperlink>
          </w:p>
          <w:p>
            <w:pPr>
              <w:pStyle w:val="Normal"/>
              <w:widowControl/>
              <w:ind w:left="0" w:right="0" w:hanging="0"/>
              <w:jc w:val="left"/>
              <w:rPr>
                <w:rFonts w:ascii="Times New Roman" w:hAnsi="Times New Roman" w:cs="Times New Roman"/>
              </w:rPr>
            </w:pPr>
            <w:r>
              <w:rPr>
                <w:rFonts w:ascii="Times New Roman" w:hAnsi="Times New Roman"/>
                <w:b w:val="false"/>
                <w:i w:val="false"/>
                <w:caps w:val="false"/>
                <w:smallCaps w:val="false"/>
                <w:color w:val="000000"/>
                <w:spacing w:val="0"/>
                <w:sz w:val="22"/>
                <w:szCs w:val="22"/>
              </w:rPr>
              <w:t xml:space="preserve">Synektik - </w:t>
            </w:r>
            <w:r>
              <w:rPr>
                <w:rFonts w:ascii="Times New Roman" w:hAnsi="Times New Roman"/>
                <w:b w:val="false"/>
                <w:i w:val="false"/>
                <w:caps w:val="false"/>
                <w:smallCaps w:val="false"/>
                <w:strike w:val="false"/>
                <w:dstrike w:val="false"/>
                <w:color w:val="000000"/>
                <w:spacing w:val="0"/>
                <w:sz w:val="22"/>
                <w:szCs w:val="22"/>
                <w:u w:val="none"/>
                <w:effect w:val="none"/>
              </w:rPr>
              <w:t>https://www.synektik.com.pl/</w:t>
            </w:r>
          </w:p>
          <w:p>
            <w:pPr>
              <w:pStyle w:val="Normal"/>
              <w:ind w:left="63" w:hanging="0"/>
              <w:rPr>
                <w:rFonts w:ascii="Times New Roman" w:hAnsi="Times New Roman" w:cs="Times New Roman"/>
              </w:rPr>
            </w:pPr>
            <w:r>
              <w:rPr>
                <w:rFonts w:cs="Times New Roman" w:ascii="Times New Roman" w:hAnsi="Times New Roman"/>
              </w:rPr>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Waga aparatu maks. 600kg</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Fartuch ochronny RTG</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Wykonanie w cenie oferty testów odbiorczych/specjalistycznych</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Urządzenie medyczne dopuszczone do obrotu w Polsce zgodnie z obowiązującymi przepisami</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1"/>
              </w:numPr>
              <w:rPr>
                <w:sz w:val="22"/>
                <w:szCs w:val="22"/>
              </w:rPr>
            </w:pPr>
            <w:r>
              <w:rPr>
                <w:sz w:val="22"/>
                <w:szCs w:val="22"/>
              </w:rPr>
            </w:r>
          </w:p>
        </w:tc>
        <w:tc>
          <w:tcPr>
            <w:tcW w:w="5611" w:type="dxa"/>
            <w:tcBorders/>
            <w:shd w:fill="auto" w:val="clear"/>
          </w:tcPr>
          <w:p>
            <w:pPr>
              <w:pStyle w:val="Normal"/>
              <w:ind w:left="63" w:hanging="0"/>
              <w:jc w:val="both"/>
              <w:rPr>
                <w:rFonts w:ascii="Times New Roman" w:hAnsi="Times New Roman" w:cs="Times New Roman"/>
              </w:rPr>
            </w:pPr>
            <w:r>
              <w:rPr>
                <w:rFonts w:cs="Times New Roman" w:ascii="Times New Roman" w:hAnsi="Times New Roman"/>
              </w:rPr>
              <w:t>Jeden zbiorczy certyfikat CE obejmujący cały aparat RTG</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numPr>
                <w:ilvl w:val="0"/>
                <w:numId w:val="0"/>
              </w:numPr>
              <w:ind w:left="1428" w:hanging="0"/>
              <w:rPr>
                <w:sz w:val="22"/>
                <w:szCs w:val="22"/>
              </w:rPr>
            </w:pPr>
            <w:r>
              <w:rPr>
                <w:sz w:val="22"/>
                <w:szCs w:val="22"/>
              </w:rPr>
            </w:r>
          </w:p>
        </w:tc>
        <w:tc>
          <w:tcPr>
            <w:tcW w:w="5611" w:type="dxa"/>
            <w:tcBorders/>
            <w:shd w:fill="auto" w:val="clear"/>
          </w:tcPr>
          <w:p>
            <w:pPr>
              <w:pStyle w:val="Normal"/>
              <w:ind w:left="63" w:hanging="0"/>
              <w:rPr>
                <w:rFonts w:ascii="Times New Roman" w:hAnsi="Times New Roman" w:cs="Times New Roman"/>
                <w:b/>
                <w:b/>
              </w:rPr>
            </w:pPr>
            <w:r>
              <w:rPr>
                <w:rFonts w:cs="Times New Roman" w:ascii="Times New Roman" w:hAnsi="Times New Roman"/>
                <w:b/>
              </w:rPr>
              <w:t>Warunki gwarancji i serwisu</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widowControl/>
              <w:suppressAutoHyphens w:val="true"/>
              <w:bidi w:val="0"/>
              <w:spacing w:before="0" w:after="0"/>
              <w:ind w:right="0" w:hanging="0"/>
              <w:jc w:val="center"/>
              <w:rPr>
                <w:b/>
                <w:b/>
                <w:sz w:val="22"/>
                <w:szCs w:val="22"/>
              </w:rPr>
            </w:pPr>
            <w:r>
              <w:rPr>
                <w:b/>
                <w:bCs w:val="false"/>
                <w:sz w:val="22"/>
                <w:szCs w:val="22"/>
              </w:rPr>
              <w:t xml:space="preserve"> </w:t>
            </w:r>
            <w:r>
              <w:rPr>
                <w:b w:val="false"/>
                <w:bCs w:val="false"/>
                <w:sz w:val="22"/>
                <w:szCs w:val="22"/>
              </w:rPr>
              <w:t>49.</w:t>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Autoryzowany serwis gwarancyjny i pogwarancyjny na terenie Polski</w:t>
            </w:r>
          </w:p>
        </w:tc>
        <w:tc>
          <w:tcPr>
            <w:tcW w:w="3572" w:type="dxa"/>
            <w:tcBorders/>
            <w:shd w:fill="auto" w:val="clear"/>
          </w:tcPr>
          <w:p>
            <w:pPr>
              <w:pStyle w:val="Normal"/>
              <w:rPr>
                <w:rFonts w:ascii="Times New Roman" w:hAnsi="Times New Roman" w:cs="Times New Roman"/>
                <w:b/>
                <w:b/>
              </w:rPr>
            </w:pPr>
            <w:r>
              <w:rPr>
                <w:rFonts w:cs="Times New Roman" w:ascii="Times New Roman" w:hAnsi="Times New Roman"/>
                <w:b/>
              </w:rPr>
            </w:r>
          </w:p>
        </w:tc>
      </w:tr>
      <w:tr>
        <w:trPr/>
        <w:tc>
          <w:tcPr>
            <w:tcW w:w="1069" w:type="dxa"/>
            <w:tcBorders/>
            <w:shd w:fill="auto" w:val="clear"/>
          </w:tcPr>
          <w:p>
            <w:pPr>
              <w:pStyle w:val="ListParagraph"/>
              <w:widowControl/>
              <w:numPr>
                <w:ilvl w:val="0"/>
                <w:numId w:val="0"/>
              </w:numPr>
              <w:suppressAutoHyphens w:val="true"/>
              <w:bidi w:val="0"/>
              <w:spacing w:before="0" w:after="0"/>
              <w:ind w:left="340" w:right="0" w:hanging="0"/>
              <w:jc w:val="left"/>
              <w:rPr>
                <w:sz w:val="22"/>
                <w:szCs w:val="22"/>
              </w:rPr>
            </w:pPr>
            <w:r>
              <w:rPr>
                <w:sz w:val="22"/>
                <w:szCs w:val="22"/>
              </w:rPr>
              <w:t>50.</w:t>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Okres gwarancji i obsługi serwisowej min. 24 miesiące</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c>
          <w:tcPr>
            <w:tcW w:w="1069" w:type="dxa"/>
            <w:tcBorders/>
            <w:shd w:fill="auto" w:val="clear"/>
          </w:tcPr>
          <w:p>
            <w:pPr>
              <w:pStyle w:val="ListParagraph"/>
              <w:widowControl/>
              <w:numPr>
                <w:ilvl w:val="0"/>
                <w:numId w:val="0"/>
              </w:numPr>
              <w:suppressAutoHyphens w:val="true"/>
              <w:bidi w:val="0"/>
              <w:spacing w:before="0" w:after="0"/>
              <w:ind w:left="397" w:right="0" w:hanging="0"/>
              <w:jc w:val="left"/>
              <w:rPr>
                <w:sz w:val="22"/>
                <w:szCs w:val="22"/>
              </w:rPr>
            </w:pPr>
            <w:r>
              <w:rPr>
                <w:sz w:val="22"/>
                <w:szCs w:val="22"/>
              </w:rPr>
              <w:t xml:space="preserve">       </w:t>
            </w:r>
            <w:r>
              <w:rPr>
                <w:sz w:val="22"/>
                <w:szCs w:val="22"/>
              </w:rPr>
              <w:t>51.</w:t>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Czas reakcji serwisu, w tym zdalna diagnostyka (jeśli jest dostępna) - w dni robocze -  do 24 godzin.</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r>
        <w:trPr>
          <w:trHeight w:val="569" w:hRule="atLeast"/>
        </w:trPr>
        <w:tc>
          <w:tcPr>
            <w:tcW w:w="1069" w:type="dxa"/>
            <w:tcBorders/>
            <w:shd w:fill="auto" w:val="clear"/>
          </w:tcPr>
          <w:p>
            <w:pPr>
              <w:pStyle w:val="ListParagraph"/>
              <w:widowControl/>
              <w:numPr>
                <w:ilvl w:val="0"/>
                <w:numId w:val="0"/>
              </w:numPr>
              <w:suppressAutoHyphens w:val="true"/>
              <w:bidi w:val="0"/>
              <w:spacing w:before="0" w:after="0"/>
              <w:ind w:left="397" w:right="0" w:hanging="0"/>
              <w:jc w:val="left"/>
              <w:rPr>
                <w:sz w:val="22"/>
                <w:szCs w:val="22"/>
              </w:rPr>
            </w:pPr>
            <w:r>
              <w:rPr>
                <w:sz w:val="22"/>
                <w:szCs w:val="22"/>
              </w:rPr>
              <w:t xml:space="preserve">     </w:t>
            </w:r>
            <w:r>
              <w:rPr>
                <w:sz w:val="22"/>
                <w:szCs w:val="22"/>
              </w:rPr>
              <w:t xml:space="preserve">52. </w:t>
            </w:r>
          </w:p>
        </w:tc>
        <w:tc>
          <w:tcPr>
            <w:tcW w:w="5611" w:type="dxa"/>
            <w:tcBorders/>
            <w:shd w:fill="auto" w:val="clear"/>
          </w:tcPr>
          <w:p>
            <w:pPr>
              <w:pStyle w:val="Normal"/>
              <w:ind w:left="63" w:hanging="0"/>
              <w:rPr>
                <w:rFonts w:ascii="Times New Roman" w:hAnsi="Times New Roman" w:cs="Times New Roman"/>
              </w:rPr>
            </w:pPr>
            <w:r>
              <w:rPr>
                <w:rFonts w:cs="Times New Roman" w:ascii="Times New Roman" w:hAnsi="Times New Roman"/>
              </w:rPr>
              <w:t>Czas na usunięcie awarii (rozumiane jako przywrócenie pierwotnej funkcjonalności) [dni robocze]  maks. 4 dni</w:t>
            </w:r>
          </w:p>
        </w:tc>
        <w:tc>
          <w:tcPr>
            <w:tcW w:w="3572" w:type="dxa"/>
            <w:tcBorders/>
            <w:shd w:fill="auto" w:val="clear"/>
          </w:tcPr>
          <w:p>
            <w:pPr>
              <w:pStyle w:val="Normal"/>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sz w:val="20"/>
        </w:rPr>
        <w:t xml:space="preserve">* Zamawiający dopuszcza potwierdzenie oferowanych wyżej parametrów, a których brakuje w kartach katalogowych, ulotkach złożonych wraz z ofertą lub które uległy modyfikacji od czasu wydania katalogu/ ulotki złożonych wraz ofertą, oświadczeniem wykonawcy, producenta lub autoryzowanego przedstawiciele producenta. </w:t>
      </w:r>
    </w:p>
    <w:p>
      <w:pPr>
        <w:pStyle w:val="Tekstpodstawowywcity21"/>
        <w:ind w:left="0" w:right="0" w:hanging="0"/>
        <w:rPr>
          <w:rFonts w:ascii="Times New Roman" w:hAnsi="Times New Roman" w:cs="Times New Roman"/>
        </w:rPr>
      </w:pPr>
      <w:r>
        <w:rPr>
          <w:rFonts w:cs="Times New Roman" w:ascii="Times New Roman" w:hAnsi="Times New Roman"/>
        </w:rPr>
      </w:r>
    </w:p>
    <w:p>
      <w:pPr>
        <w:pStyle w:val="Tekstpodstawowywcity21"/>
        <w:ind w:left="0" w:right="0" w:hanging="0"/>
        <w:rPr>
          <w:sz w:val="22"/>
          <w:szCs w:val="22"/>
        </w:rPr>
      </w:pPr>
      <w:r>
        <w:rPr>
          <w:rFonts w:cs="Times New Roman" w:ascii="Liberation Serif" w:hAnsi="Liberation Serif"/>
          <w:sz w:val="22"/>
          <w:szCs w:val="22"/>
        </w:rPr>
        <w:t>O</w:t>
      </w:r>
      <w:r>
        <w:rPr>
          <w:rFonts w:ascii="Liberation Serif" w:hAnsi="Liberation Serif"/>
          <w:sz w:val="22"/>
          <w:szCs w:val="22"/>
        </w:rPr>
        <w:t>świadczam, że oferowany i opisany powyżej sprzęt medyczny jest fabrycznie nowy, nieużywany, kompletny oraz że do jego uruchomienia i poprawnego działania nie jest wymagany zakup dodatkowych elementów i akcesoriów. Oferowany sprzęt medyczny nie posiada wad i nie jest obciążony prawami osób trzecich. W cenie oferty są zawarte wszystkie wyspecyfikowane powyżej funkcje.</w:t>
      </w:r>
    </w:p>
    <w:p>
      <w:pPr>
        <w:pStyle w:val="Tekstpodstawowywcity21"/>
        <w:ind w:left="0" w:right="0" w:hanging="0"/>
        <w:rPr>
          <w:sz w:val="22"/>
          <w:szCs w:val="22"/>
        </w:rPr>
      </w:pPr>
      <w:r>
        <w:rPr>
          <w:sz w:val="22"/>
          <w:szCs w:val="22"/>
        </w:rPr>
      </w:r>
    </w:p>
    <w:p>
      <w:pPr>
        <w:pStyle w:val="Normal"/>
        <w:ind w:left="0" w:right="0" w:hanging="0"/>
        <w:jc w:val="both"/>
        <w:rPr>
          <w:rFonts w:ascii="Liberation Serif" w:hAnsi="Liberation Serif"/>
          <w:color w:val="000000"/>
          <w:sz w:val="20"/>
        </w:rPr>
      </w:pPr>
      <w:r>
        <w:rPr>
          <w:rFonts w:ascii="Liberation Serif" w:hAnsi="Liberation Serif"/>
          <w:color w:val="000000"/>
          <w:sz w:val="20"/>
        </w:rPr>
      </w:r>
    </w:p>
    <w:p>
      <w:pPr>
        <w:pStyle w:val="Tekstpodstawowywcity21"/>
        <w:ind w:left="0" w:right="0" w:hanging="0"/>
        <w:rPr/>
      </w:pPr>
      <w:r>
        <w:rPr>
          <w:rFonts w:eastAsia="Calibri" w:cs="Liberation Serif" w:ascii="Liberation Serif" w:hAnsi="Liberation Serif"/>
          <w:sz w:val="20"/>
        </w:rPr>
        <w:t>……………………………</w:t>
      </w:r>
      <w:r>
        <w:rPr>
          <w:rFonts w:ascii="Liberation Serif" w:hAnsi="Liberation Serif"/>
          <w:sz w:val="20"/>
        </w:rPr>
        <w:t>, dnia …………………… 2020r.</w:t>
        <w:tab/>
        <w:tab/>
        <w:t>..........................................................</w:t>
      </w:r>
    </w:p>
    <w:p>
      <w:pPr>
        <w:pStyle w:val="Normal"/>
        <w:ind w:left="0" w:right="0" w:hanging="0"/>
        <w:jc w:val="both"/>
        <w:rPr/>
      </w:pPr>
      <w:r>
        <w:rPr>
          <w:rFonts w:eastAsia="Calibri" w:cs="Liberation Serif" w:ascii="Liberation Serif" w:hAnsi="Liberation Serif"/>
          <w:i/>
          <w:sz w:val="20"/>
        </w:rPr>
        <w:t xml:space="preserve">                                                                              </w:t>
      </w:r>
      <w:r>
        <w:rPr>
          <w:rFonts w:ascii="Liberation Serif" w:hAnsi="Liberation Serif"/>
          <w:i/>
          <w:sz w:val="20"/>
        </w:rPr>
        <w:tab/>
        <w:tab/>
        <w:tab/>
        <w:tab/>
      </w:r>
      <w:r>
        <w:rPr>
          <w:rFonts w:ascii="Liberation Serif" w:hAnsi="Liberation Serif"/>
          <w:i/>
          <w:sz w:val="16"/>
        </w:rPr>
        <w:t xml:space="preserve">podpisy i pieczęcie osób upoważnionych </w:t>
      </w:r>
    </w:p>
    <w:p>
      <w:pPr>
        <w:pStyle w:val="Normal"/>
        <w:ind w:left="5664" w:right="0" w:firstLine="708"/>
        <w:jc w:val="both"/>
        <w:rPr/>
      </w:pPr>
      <w:r>
        <w:rPr>
          <w:rFonts w:ascii="Liberation Serif" w:hAnsi="Liberation Serif"/>
          <w:i/>
          <w:sz w:val="16"/>
        </w:rPr>
        <w:t xml:space="preserve">do reprezentowania wykonawcy </w:t>
      </w:r>
    </w:p>
    <w:p>
      <w:pPr>
        <w:pStyle w:val="Stopka"/>
        <w:widowControl/>
        <w:tabs>
          <w:tab w:val="clear" w:pos="708"/>
          <w:tab w:val="center" w:pos="4536" w:leader="none"/>
          <w:tab w:val="right" w:pos="9072" w:leader="none"/>
        </w:tabs>
        <w:suppressAutoHyphens w:val="true"/>
        <w:ind w:left="0" w:right="0" w:hanging="0"/>
        <w:jc w:val="left"/>
        <w:textAlignment w:val="auto"/>
        <w:rPr/>
      </w:pPr>
      <w:r>
        <w:rPr>
          <w:rStyle w:val="Pagenumber"/>
          <w:rFonts w:ascii="Times New Roman" w:hAnsi="Times New Roman"/>
          <w:sz w:val="24"/>
        </w:rPr>
        <w:fldChar w:fldCharType="begin"/>
      </w:r>
      <w:r>
        <w:rPr>
          <w:rStyle w:val="Pagenumber"/>
          <w:sz w:val="24"/>
          <w:rFonts w:ascii="Times New Roman" w:hAnsi="Times New Roman"/>
        </w:rPr>
        <w:instrText> PAGE </w:instrText>
      </w:r>
      <w:r>
        <w:rPr>
          <w:rStyle w:val="Pagenumber"/>
          <w:sz w:val="24"/>
          <w:rFonts w:ascii="Times New Roman" w:hAnsi="Times New Roman"/>
        </w:rPr>
        <w:fldChar w:fldCharType="separate"/>
      </w:r>
      <w:r>
        <w:rPr>
          <w:rStyle w:val="Pagenumber"/>
          <w:sz w:val="24"/>
          <w:rFonts w:ascii="Times New Roman" w:hAnsi="Times New Roman"/>
        </w:rPr>
        <w:t>3</w:t>
      </w:r>
      <w:r>
        <w:rPr>
          <w:rStyle w:val="Pagenumber"/>
          <w:sz w:val="24"/>
          <w:rFonts w:ascii="Times New Roman" w:hAnsi="Times New Roman"/>
        </w:rPr>
        <w:fldChar w:fldCharType="end"/>
      </w:r>
    </w:p>
    <w:p>
      <w:pPr>
        <w:pStyle w:val="Stopka"/>
        <w:rPr/>
      </w:pPr>
      <w:r>
        <w:rPr/>
      </w:r>
    </w:p>
    <w:sectPr>
      <w:footerReference w:type="default" r:id="rId4"/>
      <w:type w:val="nextPage"/>
      <w:pgSz w:w="11906" w:h="16838"/>
      <w:pgMar w:left="1417" w:right="1417" w:header="0" w:top="842" w:footer="1411" w:bottom="169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kapitzlistZnak" w:customStyle="1">
    <w:name w:val="Akapit z listą Znak"/>
    <w:link w:val="Akapitzlist"/>
    <w:uiPriority w:val="34"/>
    <w:qFormat/>
    <w:rsid w:val="0004463b"/>
    <w:rPr>
      <w:rFonts w:ascii="Times New Roman" w:hAnsi="Times New Roman" w:eastAsia="Times New Roman" w:cs="Times New Roman"/>
      <w:sz w:val="24"/>
      <w:szCs w:val="24"/>
      <w:lang w:eastAsia="ar-SA"/>
    </w:rPr>
  </w:style>
  <w:style w:type="character" w:styleId="Pagenumber">
    <w:name w:val="page number"/>
    <w:basedOn w:val="DefaultParagraphFont"/>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ListParagraph">
    <w:name w:val="List Paragraph"/>
    <w:basedOn w:val="Normal"/>
    <w:link w:val="AkapitzlistZnak"/>
    <w:uiPriority w:val="34"/>
    <w:qFormat/>
    <w:rsid w:val="0004463b"/>
    <w:pPr>
      <w:suppressAutoHyphens w:val="true"/>
      <w:ind w:left="708" w:hanging="0"/>
    </w:pPr>
    <w:rPr>
      <w:rFonts w:ascii="Times New Roman" w:hAnsi="Times New Roman" w:eastAsia="Times New Roman" w:cs="Times New Roman"/>
      <w:sz w:val="24"/>
      <w:szCs w:val="24"/>
      <w:lang w:eastAsia="ar-SA"/>
    </w:rPr>
  </w:style>
  <w:style w:type="paragraph" w:styleId="DocumentMap">
    <w:name w:val="Document Map"/>
    <w:qFormat/>
    <w:pPr>
      <w:widowControl/>
      <w:suppressAutoHyphens w:val="true"/>
      <w:bidi w:val="0"/>
      <w:spacing w:before="0" w:after="0"/>
      <w:jc w:val="left"/>
      <w:textAlignment w:val="auto"/>
    </w:pPr>
    <w:rPr>
      <w:rFonts w:ascii="Times New Roman" w:hAnsi="Times New Roman" w:eastAsia="Calibri" w:cs="Microsoft YaHei" w:eastAsiaTheme="minorHAnsi"/>
      <w:color w:val="auto"/>
      <w:kern w:val="0"/>
      <w:sz w:val="20"/>
      <w:szCs w:val="24"/>
      <w:lang w:val="pl-PL" w:eastAsia="pl-PL" w:bidi="ar-SA"/>
    </w:rPr>
  </w:style>
  <w:style w:type="paragraph" w:styleId="Tekstpodstawowywcity21">
    <w:name w:val="Tekst podstawowy wcięty 21"/>
    <w:basedOn w:val="Normal"/>
    <w:qFormat/>
    <w:pPr>
      <w:ind w:left="360" w:hanging="0"/>
      <w:jc w:val="both"/>
    </w:pPr>
    <w:rPr/>
  </w:style>
  <w:style w:type="paragraph" w:styleId="Gwkaistopka">
    <w:name w:val="Główka i stopka"/>
    <w:basedOn w:val="Normal"/>
    <w:qFormat/>
    <w:pPr/>
    <w:rPr/>
  </w:style>
  <w:style w:type="paragraph" w:styleId="Gwka">
    <w:name w:val="Header"/>
    <w:basedOn w:val="Normal"/>
    <w:pPr/>
    <w:rPr/>
  </w:style>
  <w:style w:type="paragraph" w:styleId="Stopka">
    <w:name w:val="Footer"/>
    <w:basedOn w:val="Normal"/>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0446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march.pl/healthcare/"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LibreOffice/6.4.2.2$Windows_X86_64 LibreOffice_project/4e471d8c02c9c90f512f7f9ead8875b57fcb1ec3</Application>
  <Pages>3</Pages>
  <Words>931</Words>
  <Characters>6000</Characters>
  <CharactersWithSpaces>7002</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2020-11-11T21:31:00Z</dcterms:created>
  <dc:creator/>
  <dc:description/>
  <dc:language>pl-PL</dc:language>
  <cp:lastModifiedBy/>
  <dcterms:modified xsi:type="dcterms:W3CDTF">2020-12-01T16:03:29Z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