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Microsoft YaHei" w:cs="Calibri"/>
          <w:b/>
          <w:color w:val="0000FF"/>
          <w:sz w:val="24"/>
          <w:lang w:eastAsia="pl-PL"/>
        </w:rPr>
        <w:t xml:space="preserve">Dzierżawa aparatu do badań: NT-proBNP, D-Dimer, CA 19-9, Witamina D wraz z dostawą odczynników oraz niezbędnych akcesoriów </w:t>
        <w:br/>
        <w:t>i materiałów kontrolnych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color w:val="000000"/>
          <w:sz w:val="24"/>
        </w:rPr>
        <w:t>(nr postępowania: SPZZOZ-ZP-55/2022)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/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2" w:name="_Hlk95829368"/>
    <w:bookmarkStart w:id="3" w:name="_Hlk95829368"/>
    <w:bookmarkEnd w:id="3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355</Words>
  <Characters>2174</Characters>
  <CharactersWithSpaces>2521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2022-11-30T09:39:20Z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